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2260"/>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0000FF"/>
        </w:rPr>
        <w:t>Hello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left="420"/>
        <w:spacing w:after="0" w:line="262" w:lineRule="auto"/>
        <w:rPr>
          <w:sz w:val="20"/>
          <w:szCs w:val="20"/>
          <w:color w:val="auto"/>
        </w:rPr>
      </w:pPr>
      <w:r>
        <w:rPr>
          <w:rFonts w:ascii="Times New Roman" w:cs="Times New Roman" w:eastAsia="Times New Roman" w:hAnsi="Times New Roman"/>
          <w:sz w:val="22"/>
          <w:szCs w:val="22"/>
          <w:b w:val="1"/>
          <w:bCs w:val="1"/>
          <w:color w:val="0000FF"/>
        </w:rPr>
        <w:t>Class A ordinary shares, par value US$0.0001 per share) represented by ADS of the Issuer (each ADS represents 2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0628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1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71062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0000FF"/>
        </w:rPr>
        <w:t>12/19/2025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Athos Capital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HONG KONG</w:t>
      </w:r>
    </w:p>
    <w:p>
      <w:pPr>
        <w:sectPr>
          <w:pgSz w:w="11900" w:h="16884" w:orient="portrait"/>
          <w:cols w:equalWidth="0" w:num="1">
            <w:col w:w="11120"/>
          </w:cols>
          <w:pgMar w:left="360" w:top="866" w:right="41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14,962,918.00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14,962,918.00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14,962,918.00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Matthew Love Moskey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14,962,918.00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14,962,918.00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14,962,918.00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spacing w:after="0" w:line="8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Friedrich Schulte-Hillen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21" w:orient="portrait"/>
          <w:cols w:equalWidth="0" w:num="1">
            <w:col w:w="10640"/>
          </w:cols>
          <w:pgMar w:left="360" w:top="126" w:right="89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14,962,918.00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14,962,918.00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14,962,918.00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21" w:orient="portrait"/>
          <w:cols w:equalWidth="0" w:num="2">
            <w:col w:w="1060" w:space="60"/>
            <w:col w:w="9520"/>
          </w:cols>
          <w:pgMar w:left="360" w:top="126" w:right="89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921" w:orient="portrait"/>
          <w:cols w:equalWidth="0" w:num="1">
            <w:col w:w="10640"/>
          </w:cols>
          <w:pgMar w:left="360" w:top="126" w:right="89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Hello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20/F, BLOCK B, TOWER 2, WANGJING SOHO, 20/F, BLOCK B, TOWER 2, WANGJING SOHO, BEIJING, CHINA, 100102.</w:t>
      </w:r>
    </w:p>
    <w:p>
      <w:pPr>
        <w:sectPr>
          <w:pgSz w:w="11900" w:h="16921" w:orient="portrait"/>
          <w:cols w:equalWidth="0" w:num="2">
            <w:col w:w="620" w:space="300"/>
            <w:col w:w="9720"/>
          </w:cols>
          <w:pgMar w:left="360" w:top="126" w:right="8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560"/>
        <w:spacing w:after="0" w:line="309" w:lineRule="auto"/>
        <w:rPr>
          <w:sz w:val="20"/>
          <w:szCs w:val="20"/>
          <w:color w:val="auto"/>
        </w:rPr>
      </w:pPr>
      <w:r>
        <w:rPr>
          <w:rFonts w:ascii="Times New Roman" w:cs="Times New Roman" w:eastAsia="Times New Roman" w:hAnsi="Times New Roman"/>
          <w:sz w:val="22"/>
          <w:szCs w:val="22"/>
          <w:color w:val="auto"/>
        </w:rPr>
        <w:t>Athos Capital Limited (the "Manager") Matthew Love Moskey Friedrich Schulte-Hillen Address or principal business office or, if none, residence:</w:t>
      </w:r>
    </w:p>
    <w:p>
      <w:pPr>
        <w:spacing w:after="0" w:line="132"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For Athos Capital Limited, Matthew Love Moskey, Friedrich Schulte-Hillen: 8 Queen?s Road Central, 8th Floor, Hong Kong</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Athos Capital Limited is a company incorporated under the laws of Hong Kong Matthew Love Moskey is a citizen of the United Kingdom Friedrich Schulte-Hillen is a citizen of Germany</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Class A ordinary shares, par value US$0.0001 per share) represented by ADS of the Issuer (each ADS represents 2 Class A Ordinary Shares)</w:t>
      </w: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80"/>
          </w:cols>
          <w:pgMar w:left="360" w:top="139" w:right="439" w:bottom="235" w:gutter="0" w:footer="0" w:header="0"/>
        </w:sect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14,962,918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6.96%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Athos Capital Limited ? 0 Matthew Love Moskey ? 0 Friedrich Schulte-Hillen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jc w:val="both"/>
        <w:ind w:left="920" w:right="20"/>
        <w:spacing w:after="0" w:line="249" w:lineRule="auto"/>
        <w:rPr>
          <w:sz w:val="20"/>
          <w:szCs w:val="20"/>
          <w:color w:val="auto"/>
        </w:rPr>
      </w:pPr>
      <w:r>
        <w:rPr>
          <w:rFonts w:ascii="Times New Roman" w:cs="Times New Roman" w:eastAsia="Times New Roman" w:hAnsi="Times New Roman"/>
          <w:sz w:val="21"/>
          <w:szCs w:val="21"/>
          <w:color w:val="auto"/>
        </w:rPr>
        <w:t>Athos Capital Limited ? 14,962,918 Shares represented by 7,481,459 American Depositary Shares of the Issuer (each American Depositary Share represents 2 Class A Shares) Matthew Love Moskey - 14,962,918 Shares represented by 7,481,459 American Depositary Shares of the Issuer (each American Depositary Share represents 2 Class A Shares)</w:t>
      </w:r>
    </w:p>
    <w:p>
      <w:pPr>
        <w:spacing w:after="0" w:line="1" w:lineRule="exact"/>
        <w:rPr>
          <w:sz w:val="20"/>
          <w:szCs w:val="20"/>
          <w:color w:val="auto"/>
        </w:rPr>
      </w:pPr>
    </w:p>
    <w:p>
      <w:pPr>
        <w:ind w:left="920" w:right="380"/>
        <w:spacing w:after="0" w:line="237" w:lineRule="auto"/>
        <w:rPr>
          <w:sz w:val="20"/>
          <w:szCs w:val="20"/>
          <w:color w:val="auto"/>
        </w:rPr>
      </w:pPr>
      <w:r>
        <w:rPr>
          <w:rFonts w:ascii="Times New Roman" w:cs="Times New Roman" w:eastAsia="Times New Roman" w:hAnsi="Times New Roman"/>
          <w:sz w:val="22"/>
          <w:szCs w:val="22"/>
          <w:color w:val="auto"/>
        </w:rPr>
        <w:t>Friedrich Schulte-Hillen - 14,962,918 Shares represented by 7,481,459 American Depositary Shares of the Issuer (each American Depositary Share represents 2 Class A Shares)</w:t>
      </w:r>
    </w:p>
    <w:p>
      <w:pPr>
        <w:spacing w:after="0" w:line="2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Athos Capital Limited ? 0 Matthew Love Moskey ? 0 Friedrich Schulte-Hillen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100"/>
          </w:cols>
          <w:pgMar w:left="360" w:top="139" w:right="439" w:bottom="235"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ind w:right="60"/>
        <w:spacing w:after="0" w:line="249" w:lineRule="auto"/>
        <w:rPr>
          <w:sz w:val="20"/>
          <w:szCs w:val="20"/>
          <w:color w:val="auto"/>
        </w:rPr>
      </w:pPr>
      <w:r>
        <w:rPr>
          <w:rFonts w:ascii="Times New Roman" w:cs="Times New Roman" w:eastAsia="Times New Roman" w:hAnsi="Times New Roman"/>
          <w:sz w:val="21"/>
          <w:szCs w:val="21"/>
          <w:color w:val="auto"/>
        </w:rPr>
        <w:t>Athos Capital Limited ? 14,962,918 Shares represented by 7,481,459 American Depositary Shares of the Issuer (each American Depositary Share represents 2 Class A Shares) Matthew Love Moskey - 14,962,918 Shares represented by 7,481,459 American Depositary Shares of the Issuer (each American Depositary Share represents 2 Class A Shares)</w:t>
      </w:r>
    </w:p>
    <w:p>
      <w:pPr>
        <w:spacing w:after="0" w:line="2" w:lineRule="exact"/>
        <w:rPr>
          <w:sz w:val="20"/>
          <w:szCs w:val="20"/>
          <w:color w:val="auto"/>
        </w:rPr>
      </w:pPr>
    </w:p>
    <w:p>
      <w:pPr>
        <w:ind w:right="420"/>
        <w:spacing w:after="0" w:line="237" w:lineRule="auto"/>
        <w:rPr>
          <w:sz w:val="20"/>
          <w:szCs w:val="20"/>
          <w:color w:val="auto"/>
        </w:rPr>
      </w:pPr>
      <w:r>
        <w:rPr>
          <w:rFonts w:ascii="Times New Roman" w:cs="Times New Roman" w:eastAsia="Times New Roman" w:hAnsi="Times New Roman"/>
          <w:sz w:val="22"/>
          <w:szCs w:val="22"/>
          <w:color w:val="auto"/>
        </w:rPr>
        <w:t>Friedrich Schulte-Hillen - 14,962,918 Shares represented by 7,481,459 American Depositary Shares of the Issuer (each American Depositary Share represents 2 Class A Shares)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The Shares are owned directly by Athos Asia Event Driven Master Fund (the "Private Fund"), a separately managed account (the "Separately Managed Account") and a special purpose corporation (the "Special Purpose Corporation" and together with the Private Fund and the Separately Managed Account, the "Accounts") that are managed and advised by the Manager. The Accounts have the right to receive dividends from, as well as the proceeds from the sale of, the Shares. The Manager may be deemed to be a beneficial owner under Rule 13d-3 of the United States Securities Exchange Act of 1934, as amended (the "1934 Act"), of the Shares held by the Accounts, as, in its capacity as manager of the Accounts, it has the power to vote and dispose of, or direct the voting and disposition of, the Shares. The Manager is owned by Matthew Love Moskey and Friedrich Schulte-Hillen, each of whom may be deemed to beneficially own the Shares under Rule 13d-3 of the 1934 Act.</w:t>
      </w:r>
    </w:p>
    <w:p>
      <w:pPr>
        <w:spacing w:after="0" w:line="2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721"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Athos Capital Ltd</w:t>
      </w:r>
    </w:p>
    <w:p>
      <w:pPr>
        <w:spacing w:after="0" w:line="152"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Hitesh Uttam</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Chief Operating Officer</w:t>
      </w:r>
    </w:p>
    <w:p>
      <w:pPr>
        <w:spacing w:after="0" w:line="44"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Matthew Love Moskey</w:t>
      </w:r>
    </w:p>
    <w:p>
      <w:pPr>
        <w:spacing w:after="0" w:line="152"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Love Moskey</w:t>
      </w:r>
    </w:p>
    <w:p>
      <w:pPr>
        <w:spacing w:after="0" w:line="4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Name/Title: Matthew Love Moskey</w:t>
      </w:r>
    </w:p>
    <w:p>
      <w:pPr>
        <w:spacing w:after="0" w:line="44"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Friedrich Schulte-Hillen</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Friedrich Schulte-Hillen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Friedrich Schulte-Hillen</w:t>
      </w:r>
    </w:p>
    <w:p>
      <w:pPr>
        <w:spacing w:after="0" w:line="44"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11140"/>
      </w:cols>
      <w:pgMar w:left="360" w:top="112" w:right="399" w:bottom="7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2026-05-13T05:49:34Z</dcterms:created>
  <dcterms:modified xsi:type="dcterms:W3CDTF">2026-05-13T05:49:34Z</dcterms:modified>
</cp:coreProperties>
</file>