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754-6_3seq1.xml.htm"/>
      <w:bookmarkStart w:id="1" w:name="kstm2687546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Zhang Sichuan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203, BLOCK A10, JIUXIANQIAO</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ROAD, 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03/17/2026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Hello Group Inc.</w:t>
              </w:r>
            </w:hyperlink>
            <w:r>
              <w:rPr/>
              <w:t xml:space="preserve"> [ </w:t>
            </w:r>
            <w:r>
              <w:rPr>
                <w:rFonts w:ascii="Times;serif" w:hAnsi="Times;serif"/>
                <w:color w:val="0000FF"/>
                <w:sz w:val="24"/>
                <w:shd w:fill="FFFFFF" w:val="clear"/>
              </w:rPr>
              <w:t>MOMO</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1"/>
        <w:gridCol w:w="1955"/>
        <w:gridCol w:w="115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1"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shares</w:t>
            </w:r>
          </w:p>
        </w:tc>
        <w:tc>
          <w:tcPr>
            <w:tcW w:w="1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40,182,233</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Prospera Investment Holding Limited</w:t>
            </w:r>
            <w:r>
              <w:rPr>
                <w:rFonts w:ascii="Times;serif" w:hAnsi="Times;serif"/>
                <w:color w:val="008000"/>
                <w:position w:val="7"/>
                <w:sz w:val="16"/>
                <w:sz w:val="20"/>
                <w:shd w:fill="FFFFFF" w:val="clear"/>
              </w:rPr>
              <w:t>(1)</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702"/>
        <w:gridCol w:w="1222"/>
        <w:gridCol w:w="1130"/>
        <w:gridCol w:w="1276"/>
        <w:gridCol w:w="982"/>
        <w:gridCol w:w="1269"/>
        <w:gridCol w:w="1232"/>
        <w:gridCol w:w="1392"/>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8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04/06/2033</w:t>
            </w:r>
          </w:p>
        </w:tc>
        <w:tc>
          <w:tcPr>
            <w:tcW w:w="12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457,658</w:t>
            </w:r>
          </w:p>
        </w:tc>
        <w:tc>
          <w:tcPr>
            <w:tcW w:w="12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0.0002</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04/08/2034</w:t>
            </w:r>
          </w:p>
        </w:tc>
        <w:tc>
          <w:tcPr>
            <w:tcW w:w="12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703,502</w:t>
            </w:r>
          </w:p>
        </w:tc>
        <w:tc>
          <w:tcPr>
            <w:tcW w:w="12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0.0002</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04/07/2035</w:t>
            </w:r>
          </w:p>
        </w:tc>
        <w:tc>
          <w:tcPr>
            <w:tcW w:w="12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531,640</w:t>
            </w:r>
          </w:p>
        </w:tc>
        <w:tc>
          <w:tcPr>
            <w:tcW w:w="12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0.0002</w:t>
            </w:r>
          </w:p>
        </w:tc>
        <w:tc>
          <w:tcPr>
            <w:tcW w:w="12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Prospera Investment Holding Limited is wholly beneficially owned by Ms. Zhang through a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203,404 options are fully vested and exercisable as of the date of this form. The rest of the options vest per quarter in five equal installments, starting from April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307,782 options are fully vested and exercisable as of the date of this form. The rest of the options vest per quarter in nine equal installments, starting from April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One fourth of options vest on April 7, 2026, the rest of the options vest per quarter in twelve equal installments, starting from July 7,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Sichuan Zhang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90078" TargetMode="External"/><Relationship Id="rId3" Type="http://schemas.openxmlformats.org/officeDocument/2006/relationships/hyperlink" Target="http://www.sec.gov/cgi-bin/browse-edgar?action=getcompany&amp;CIK=000161060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542</Words>
  <Characters>2916</Characters>
  <CharactersWithSpaces>3396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