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740"/>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7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170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 (b), (c) AND (d) AND AMENDMENTS THERETO FILED PURSUANT TO 13d-2 (b)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301625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740"/>
        <w:spacing w:after="0"/>
        <w:rPr>
          <w:sz w:val="20"/>
          <w:szCs w:val="20"/>
          <w:color w:val="auto"/>
        </w:rPr>
      </w:pPr>
      <w:r>
        <w:rPr>
          <w:rFonts w:ascii="Arial" w:cs="Arial" w:eastAsia="Arial" w:hAnsi="Arial"/>
          <w:sz w:val="40"/>
          <w:szCs w:val="40"/>
          <w:b w:val="1"/>
          <w:bCs w:val="1"/>
          <w:color w:val="auto"/>
        </w:rPr>
        <w:t>MOMO, INC.</w:t>
      </w:r>
    </w:p>
    <w:p>
      <w:pPr>
        <w:spacing w:after="0" w:line="35"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CLASS A ORDINARY SHARES</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60879B107</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12/31/14</w:t>
      </w:r>
    </w:p>
    <w:p>
      <w:pPr>
        <w:spacing w:after="0" w:line="21"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19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60" w:hanging="19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199"/>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Page 1 of 22 Pages</w:t>
      </w:r>
    </w:p>
    <w:p>
      <w:pPr>
        <w:sectPr>
          <w:pgSz w:w="11900" w:h="16838" w:orient="portrait"/>
          <w:cols w:equalWidth="0" w:num="1">
            <w:col w:w="9759"/>
          </w:cols>
          <w:pgMar w:left="700" w:top="51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100"/>
              <w:spacing w:after="0"/>
              <w:rPr>
                <w:sz w:val="20"/>
                <w:szCs w:val="20"/>
                <w:color w:val="auto"/>
              </w:rPr>
            </w:pPr>
            <w:r>
              <w:rPr>
                <w:rFonts w:ascii="Arial" w:cs="Arial" w:eastAsia="Arial" w:hAnsi="Arial"/>
                <w:sz w:val="18"/>
                <w:szCs w:val="18"/>
                <w:color w:val="auto"/>
                <w:w w:val="85"/>
              </w:rPr>
              <w:t>Page 2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531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531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531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53148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-154305</wp:posOffset>
            </wp:positionV>
            <wp:extent cx="8890" cy="1981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98120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11020" w:type="dxa"/>
            <w:vAlign w:val="bottom"/>
            <w:gridSpan w:val="5"/>
          </w:tcPr>
          <w:p>
            <w:pPr>
              <w:ind w:left="100"/>
              <w:spacing w:after="0"/>
              <w:rPr>
                <w:sz w:val="20"/>
                <w:szCs w:val="20"/>
                <w:color w:val="auto"/>
              </w:rPr>
            </w:pPr>
            <w:r>
              <w:rPr>
                <w:rFonts w:ascii="Arial" w:cs="Arial" w:eastAsia="Arial" w:hAnsi="Arial"/>
                <w:sz w:val="22"/>
                <w:szCs w:val="22"/>
                <w:color w:val="auto"/>
              </w:rPr>
              <w:t>SCC GROWTH I HOLDCO A, LTD. (“SCCG I HOLDCO A”)</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98-1141870</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6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Borders>
              <w:right w:val="single" w:sz="8" w:color="auto"/>
            </w:tcBorders>
          </w:tcPr>
          <w:p>
            <w:pPr>
              <w:spacing w:after="0"/>
              <w:rPr>
                <w:sz w:val="4"/>
                <w:szCs w:val="4"/>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4"/>
              <w:spacing w:after="0"/>
              <w:rPr>
                <w:sz w:val="20"/>
                <w:szCs w:val="20"/>
                <w:color w:val="auto"/>
              </w:rPr>
            </w:pPr>
            <w:r>
              <w:rPr>
                <w:rFonts w:ascii="Arial" w:cs="Arial" w:eastAsia="Arial" w:hAnsi="Arial"/>
                <w:sz w:val="18"/>
                <w:szCs w:val="18"/>
                <w:color w:val="auto"/>
                <w:w w:val="85"/>
              </w:rPr>
              <w:t>shares</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2,063,441</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4"/>
              <w:spacing w:after="0" w:line="182" w:lineRule="exact"/>
              <w:rPr>
                <w:sz w:val="20"/>
                <w:szCs w:val="20"/>
                <w:color w:val="auto"/>
              </w:rPr>
            </w:pPr>
            <w:r>
              <w:rPr>
                <w:rFonts w:ascii="Arial" w:cs="Arial" w:eastAsia="Arial" w:hAnsi="Arial"/>
                <w:sz w:val="18"/>
                <w:szCs w:val="18"/>
                <w:color w:val="auto"/>
                <w:w w:val="86"/>
              </w:rPr>
              <w:t>each</w:t>
            </w:r>
          </w:p>
        </w:tc>
        <w:tc>
          <w:tcPr>
            <w:tcW w:w="6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40" w:type="dxa"/>
            <w:vAlign w:val="bottom"/>
            <w:tcBorders>
              <w:right w:val="single" w:sz="8" w:color="auto"/>
            </w:tcBorders>
          </w:tcPr>
          <w:p>
            <w:pPr>
              <w:jc w:val="center"/>
              <w:ind w:right="164"/>
              <w:spacing w:after="0"/>
              <w:rPr>
                <w:sz w:val="20"/>
                <w:szCs w:val="20"/>
                <w:color w:val="auto"/>
              </w:rPr>
            </w:pPr>
            <w:r>
              <w:rPr>
                <w:rFonts w:ascii="Arial" w:cs="Arial" w:eastAsia="Arial" w:hAnsi="Arial"/>
                <w:sz w:val="18"/>
                <w:szCs w:val="18"/>
                <w:color w:val="auto"/>
                <w:w w:val="87"/>
              </w:rPr>
              <w:t>person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2,063,441</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2,063,441</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3"/>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1"/>
              </w:rPr>
              <w:t>0.7%</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OO</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100"/>
              <w:spacing w:after="0"/>
              <w:rPr>
                <w:sz w:val="20"/>
                <w:szCs w:val="20"/>
                <w:color w:val="auto"/>
              </w:rPr>
            </w:pPr>
            <w:r>
              <w:rPr>
                <w:rFonts w:ascii="Arial" w:cs="Arial" w:eastAsia="Arial" w:hAnsi="Arial"/>
                <w:sz w:val="18"/>
                <w:szCs w:val="18"/>
                <w:color w:val="auto"/>
                <w:w w:val="85"/>
              </w:rPr>
              <w:t>Page 3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531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SEQUOIA CAPITAL CHINA GROWTH FUND I, L.P. (“SCCGF I”)</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 OF ABOVE PERSONS (ENTITIES ONLY)</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26-0205433</w:t>
      </w:r>
    </w:p>
    <w:p>
      <w:pPr>
        <w:spacing w:after="0" w:line="6"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jc w:val="center"/>
        <w:ind w:right="8080"/>
        <w:spacing w:after="0"/>
        <w:tabs>
          <w:tab w:leader="none" w:pos="1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Citizenship or place of organization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CAYMAN ISLANDS</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2,063,441 shares, all of which are held directly by SCCG I HOLDCO A.</w:t>
      </w:r>
    </w:p>
    <w:p>
      <w:pPr>
        <w:spacing w:after="0" w:line="5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2,063,441 shares, all of which are held directly by SCCG I HOLDCO A.</w:t>
      </w:r>
    </w:p>
    <w:p>
      <w:pPr>
        <w:spacing w:after="0" w:line="59" w:lineRule="exact"/>
        <w:rPr>
          <w:sz w:val="20"/>
          <w:szCs w:val="20"/>
          <w:color w:val="auto"/>
        </w:rPr>
      </w:pPr>
    </w:p>
    <w:p>
      <w:pPr>
        <w:sectPr>
          <w:pgSz w:w="11900" w:h="16838" w:orient="portrait"/>
          <w:cols w:equalWidth="0" w:num="2">
            <w:col w:w="1080" w:space="160"/>
            <w:col w:w="10200"/>
          </w:cols>
          <w:pgMar w:left="240" w:top="274" w:right="219" w:bottom="1440" w:gutter="0" w:footer="0" w:header="0"/>
          <w:type w:val="continuous"/>
        </w:sect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2,063,441</w:t>
      </w:r>
    </w:p>
    <w:p>
      <w:pPr>
        <w:spacing w:after="0" w:line="22" w:lineRule="exact"/>
        <w:rPr>
          <w:sz w:val="20"/>
          <w:szCs w:val="20"/>
          <w:color w:val="auto"/>
        </w:rPr>
      </w:pPr>
    </w:p>
    <w:p>
      <w:pPr>
        <w:ind w:left="160"/>
        <w:spacing w:after="0" w:line="207" w:lineRule="exact"/>
        <w:tabs>
          <w:tab w:leader="none" w:pos="500" w:val="left"/>
          <w:tab w:leader="none" w:pos="5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0.7%</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440"/>
          </w:cols>
          <w:pgMar w:left="240" w:top="274" w:right="2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100"/>
              <w:spacing w:after="0"/>
              <w:rPr>
                <w:sz w:val="20"/>
                <w:szCs w:val="20"/>
                <w:color w:val="auto"/>
              </w:rPr>
            </w:pPr>
            <w:r>
              <w:rPr>
                <w:rFonts w:ascii="Arial" w:cs="Arial" w:eastAsia="Arial" w:hAnsi="Arial"/>
                <w:sz w:val="18"/>
                <w:szCs w:val="18"/>
                <w:color w:val="auto"/>
                <w:w w:val="85"/>
              </w:rPr>
              <w:t>Page 4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531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SEQUOIA CAPITAL CHINA GROWTH PARTNERS FUND I, L.P. (“SCCGF PTRS I”)</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 OF ABOVE PERSONS (ENTITIES ONLY)</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98-0577548</w:t>
      </w:r>
    </w:p>
    <w:p>
      <w:pPr>
        <w:spacing w:after="0" w:line="6"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jc w:val="center"/>
        <w:ind w:right="8080"/>
        <w:spacing w:after="0"/>
        <w:tabs>
          <w:tab w:leader="none" w:pos="1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Citizenship or place of organization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CAYMAN ISLANDS</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2,063,441 shares, all of which are held directly by SCCG I HOLDCO A.</w:t>
      </w:r>
    </w:p>
    <w:p>
      <w:pPr>
        <w:spacing w:after="0" w:line="5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2,063,441 shares, all of which are held directly by SCCG I HOLDCO A.</w:t>
      </w:r>
    </w:p>
    <w:p>
      <w:pPr>
        <w:spacing w:after="0" w:line="59" w:lineRule="exact"/>
        <w:rPr>
          <w:sz w:val="20"/>
          <w:szCs w:val="20"/>
          <w:color w:val="auto"/>
        </w:rPr>
      </w:pPr>
    </w:p>
    <w:p>
      <w:pPr>
        <w:sectPr>
          <w:pgSz w:w="11900" w:h="16838" w:orient="portrait"/>
          <w:cols w:equalWidth="0" w:num="2">
            <w:col w:w="1080" w:space="160"/>
            <w:col w:w="10200"/>
          </w:cols>
          <w:pgMar w:left="240" w:top="274" w:right="219" w:bottom="1440" w:gutter="0" w:footer="0" w:header="0"/>
          <w:type w:val="continuous"/>
        </w:sect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2,063,441</w:t>
      </w:r>
    </w:p>
    <w:p>
      <w:pPr>
        <w:spacing w:after="0" w:line="22" w:lineRule="exact"/>
        <w:rPr>
          <w:sz w:val="20"/>
          <w:szCs w:val="20"/>
          <w:color w:val="auto"/>
        </w:rPr>
      </w:pPr>
    </w:p>
    <w:p>
      <w:pPr>
        <w:ind w:left="160"/>
        <w:spacing w:after="0" w:line="207" w:lineRule="exact"/>
        <w:tabs>
          <w:tab w:leader="none" w:pos="500" w:val="left"/>
          <w:tab w:leader="none" w:pos="5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0.7%</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440"/>
          </w:cols>
          <w:pgMar w:left="240" w:top="274" w:right="2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100"/>
              <w:spacing w:after="0"/>
              <w:rPr>
                <w:sz w:val="20"/>
                <w:szCs w:val="20"/>
                <w:color w:val="auto"/>
              </w:rPr>
            </w:pPr>
            <w:r>
              <w:rPr>
                <w:rFonts w:ascii="Arial" w:cs="Arial" w:eastAsia="Arial" w:hAnsi="Arial"/>
                <w:sz w:val="18"/>
                <w:szCs w:val="18"/>
                <w:color w:val="auto"/>
                <w:w w:val="85"/>
              </w:rPr>
              <w:t>Page 5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531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SEQUOIA CAPITAL CHINA GF PRINCIPALS FUND I, L.P. (“SCCGF PRIN I”)</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 OF ABOVE PERSONS (ENTITIES ONLY)</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33-1190310</w:t>
      </w:r>
    </w:p>
    <w:p>
      <w:pPr>
        <w:spacing w:after="0" w:line="6"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jc w:val="center"/>
        <w:ind w:right="8080"/>
        <w:spacing w:after="0"/>
        <w:tabs>
          <w:tab w:leader="none" w:pos="1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Citizenship or place of organization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CAYMAN ISLANDS</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2,063,441 shares, all of which are held directly by SCCG I HOLDCO A.</w:t>
      </w:r>
    </w:p>
    <w:p>
      <w:pPr>
        <w:spacing w:after="0" w:line="5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2,063,441 shares, all of which are held directly by SCCG I HOLDCO A.</w:t>
      </w:r>
    </w:p>
    <w:p>
      <w:pPr>
        <w:spacing w:after="0" w:line="59" w:lineRule="exact"/>
        <w:rPr>
          <w:sz w:val="20"/>
          <w:szCs w:val="20"/>
          <w:color w:val="auto"/>
        </w:rPr>
      </w:pPr>
    </w:p>
    <w:p>
      <w:pPr>
        <w:sectPr>
          <w:pgSz w:w="11900" w:h="16838" w:orient="portrait"/>
          <w:cols w:equalWidth="0" w:num="2">
            <w:col w:w="1080" w:space="160"/>
            <w:col w:w="10200"/>
          </w:cols>
          <w:pgMar w:left="240" w:top="274" w:right="219" w:bottom="1440" w:gutter="0" w:footer="0" w:header="0"/>
          <w:type w:val="continuous"/>
        </w:sect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2,063,441</w:t>
      </w:r>
    </w:p>
    <w:p>
      <w:pPr>
        <w:spacing w:after="0" w:line="22" w:lineRule="exact"/>
        <w:rPr>
          <w:sz w:val="20"/>
          <w:szCs w:val="20"/>
          <w:color w:val="auto"/>
        </w:rPr>
      </w:pPr>
    </w:p>
    <w:p>
      <w:pPr>
        <w:ind w:left="160"/>
        <w:spacing w:after="0" w:line="207" w:lineRule="exact"/>
        <w:tabs>
          <w:tab w:leader="none" w:pos="500" w:val="left"/>
          <w:tab w:leader="none" w:pos="5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0.7%</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440"/>
          </w:cols>
          <w:pgMar w:left="240" w:top="274" w:right="2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100"/>
              <w:spacing w:after="0"/>
              <w:rPr>
                <w:sz w:val="20"/>
                <w:szCs w:val="20"/>
                <w:color w:val="auto"/>
              </w:rPr>
            </w:pPr>
            <w:r>
              <w:rPr>
                <w:rFonts w:ascii="Arial" w:cs="Arial" w:eastAsia="Arial" w:hAnsi="Arial"/>
                <w:sz w:val="18"/>
                <w:szCs w:val="18"/>
                <w:color w:val="auto"/>
                <w:w w:val="85"/>
              </w:rPr>
              <w:t>Page 6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6148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SEQUOIA CAPITAL CHINA GROWTH FUND MANAGEMENT I, L.P. (“SCCGF MGMT I”)</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 OF ABOVE PERSONS (ENTITIES ONLY)</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26-0204337</w:t>
      </w:r>
    </w:p>
    <w:p>
      <w:pPr>
        <w:spacing w:after="0" w:line="6"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jc w:val="center"/>
        <w:ind w:right="8080"/>
        <w:spacing w:after="0"/>
        <w:tabs>
          <w:tab w:leader="none" w:pos="1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Citizenship or place of organization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CAYMAN ISLANDS</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jc w:val="both"/>
        <w:ind w:left="460" w:right="580"/>
        <w:spacing w:after="0" w:line="252" w:lineRule="auto"/>
        <w:rPr>
          <w:sz w:val="20"/>
          <w:szCs w:val="20"/>
          <w:color w:val="auto"/>
        </w:rPr>
      </w:pPr>
      <w:r>
        <w:rPr>
          <w:rFonts w:ascii="Arial" w:cs="Arial" w:eastAsia="Arial" w:hAnsi="Arial"/>
          <w:sz w:val="21"/>
          <w:szCs w:val="21"/>
          <w:color w:val="auto"/>
        </w:rPr>
        <w:t>2,063,441 shares, all of which are held directly by SCCG I HOLDCO A. SCCGF MGMT I is the General Partner of SCCGF I, SCCGF PTRS I and SCCGF PRIN I. SCCGF I, SCCGF PTRS I and SCCGF PRIN I together own 100% of the outstanding ordinary shares of SCCG I HOLDCO A.</w:t>
      </w:r>
    </w:p>
    <w:p>
      <w:pPr>
        <w:spacing w:after="0" w:line="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jc w:val="both"/>
        <w:ind w:left="460" w:right="580"/>
        <w:spacing w:after="0" w:line="252" w:lineRule="auto"/>
        <w:rPr>
          <w:sz w:val="20"/>
          <w:szCs w:val="20"/>
          <w:color w:val="auto"/>
        </w:rPr>
      </w:pPr>
      <w:r>
        <w:rPr>
          <w:rFonts w:ascii="Arial" w:cs="Arial" w:eastAsia="Arial" w:hAnsi="Arial"/>
          <w:sz w:val="21"/>
          <w:szCs w:val="21"/>
          <w:color w:val="auto"/>
        </w:rPr>
        <w:t>2,063,441 shares, all of which are held directly by SCCG I HOLDCO A. SCCGF MGMT I is the General Partner of SCCGF I, SCCGF PTRS I and SCCGF PRIN I. SCCGF I, SCCGF PTRS I and SCCGF PRIN I together own 100% of the outstanding ordinary shares of SCCG I HOLDCO A.</w:t>
      </w:r>
    </w:p>
    <w:p>
      <w:pPr>
        <w:spacing w:after="0" w:line="3" w:lineRule="exact"/>
        <w:rPr>
          <w:sz w:val="20"/>
          <w:szCs w:val="20"/>
          <w:color w:val="auto"/>
        </w:rPr>
      </w:pPr>
    </w:p>
    <w:p>
      <w:pPr>
        <w:sectPr>
          <w:pgSz w:w="11900" w:h="16838" w:orient="portrait"/>
          <w:cols w:equalWidth="0" w:num="2">
            <w:col w:w="1080" w:space="160"/>
            <w:col w:w="10200"/>
          </w:cols>
          <w:pgMar w:left="240" w:top="274" w:right="219" w:bottom="1440" w:gutter="0" w:footer="0" w:header="0"/>
          <w:type w:val="continuous"/>
        </w:sect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2,063,441</w:t>
      </w:r>
    </w:p>
    <w:p>
      <w:pPr>
        <w:spacing w:after="0" w:line="22" w:lineRule="exact"/>
        <w:rPr>
          <w:sz w:val="20"/>
          <w:szCs w:val="20"/>
          <w:color w:val="auto"/>
        </w:rPr>
      </w:pPr>
    </w:p>
    <w:p>
      <w:pPr>
        <w:ind w:left="160"/>
        <w:spacing w:after="0" w:line="207" w:lineRule="exact"/>
        <w:tabs>
          <w:tab w:leader="none" w:pos="500" w:val="left"/>
          <w:tab w:leader="none" w:pos="5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0.7%</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440"/>
          </w:cols>
          <w:pgMar w:left="240" w:top="274" w:right="2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100"/>
              <w:spacing w:after="0"/>
              <w:rPr>
                <w:sz w:val="20"/>
                <w:szCs w:val="20"/>
                <w:color w:val="auto"/>
              </w:rPr>
            </w:pPr>
            <w:r>
              <w:rPr>
                <w:rFonts w:ascii="Arial" w:cs="Arial" w:eastAsia="Arial" w:hAnsi="Arial"/>
                <w:sz w:val="18"/>
                <w:szCs w:val="18"/>
                <w:color w:val="auto"/>
                <w:w w:val="85"/>
              </w:rPr>
              <w:t>Page 7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531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40" w:type="dxa"/>
            <w:vAlign w:val="bottom"/>
            <w:gridSpan w:val="4"/>
          </w:tcPr>
          <w:p>
            <w:pPr>
              <w:ind w:left="520"/>
              <w:spacing w:after="0"/>
              <w:rPr>
                <w:sz w:val="20"/>
                <w:szCs w:val="20"/>
                <w:color w:val="auto"/>
              </w:rPr>
            </w:pPr>
            <w:r>
              <w:rPr>
                <w:rFonts w:ascii="Arial" w:cs="Arial" w:eastAsia="Arial" w:hAnsi="Arial"/>
                <w:sz w:val="22"/>
                <w:szCs w:val="22"/>
                <w:color w:val="auto"/>
              </w:rPr>
              <w:t>SEQUOIA CAPITAL CHINA GF HOLDCO III-A LTD. (“SCCGF HOLDCO III-A”)</w:t>
            </w:r>
          </w:p>
        </w:tc>
        <w:tc>
          <w:tcPr>
            <w:tcW w:w="0" w:type="dxa"/>
            <w:vAlign w:val="bottom"/>
          </w:tcPr>
          <w:p>
            <w:pPr>
              <w:spacing w:after="0"/>
              <w:rPr>
                <w:sz w:val="1"/>
                <w:szCs w:val="1"/>
                <w:color w:val="auto"/>
              </w:rPr>
            </w:pPr>
          </w:p>
        </w:tc>
      </w:tr>
      <w:tr>
        <w:trPr>
          <w:trHeight w:val="209"/>
        </w:trPr>
        <w:tc>
          <w:tcPr>
            <w:tcW w:w="11440" w:type="dxa"/>
            <w:vAlign w:val="bottom"/>
            <w:gridSpan w:val="4"/>
          </w:tcPr>
          <w:p>
            <w:pPr>
              <w:ind w:left="5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276"/>
        </w:trPr>
        <w:tc>
          <w:tcPr>
            <w:tcW w:w="11440" w:type="dxa"/>
            <w:vAlign w:val="bottom"/>
            <w:tcBorders>
              <w:bottom w:val="single" w:sz="8" w:color="auto"/>
            </w:tcBorders>
            <w:gridSpan w:val="4"/>
          </w:tcPr>
          <w:p>
            <w:pPr>
              <w:ind w:left="520"/>
              <w:spacing w:after="0"/>
              <w:rPr>
                <w:sz w:val="20"/>
                <w:szCs w:val="20"/>
                <w:color w:val="auto"/>
              </w:rPr>
            </w:pPr>
            <w:r>
              <w:rPr>
                <w:rFonts w:ascii="Arial" w:cs="Arial" w:eastAsia="Arial" w:hAnsi="Arial"/>
                <w:sz w:val="22"/>
                <w:szCs w:val="22"/>
                <w:color w:val="auto"/>
              </w:rPr>
              <w:t>98-1157403</w:t>
            </w:r>
          </w:p>
        </w:tc>
        <w:tc>
          <w:tcPr>
            <w:tcW w:w="0" w:type="dxa"/>
            <w:vAlign w:val="bottom"/>
          </w:tcPr>
          <w:p>
            <w:pPr>
              <w:spacing w:after="0"/>
              <w:rPr>
                <w:sz w:val="1"/>
                <w:szCs w:val="1"/>
                <w:color w:val="auto"/>
              </w:rPr>
            </w:pPr>
          </w:p>
        </w:tc>
      </w:tr>
      <w:tr>
        <w:trPr>
          <w:trHeight w:val="164"/>
        </w:trPr>
        <w:tc>
          <w:tcPr>
            <w:tcW w:w="11440" w:type="dxa"/>
            <w:vAlign w:val="bottom"/>
            <w:gridSpan w:val="4"/>
          </w:tcPr>
          <w:p>
            <w:pPr>
              <w:ind w:left="260"/>
              <w:spacing w:after="0" w:line="164" w:lineRule="exact"/>
              <w:rPr>
                <w:sz w:val="20"/>
                <w:szCs w:val="20"/>
                <w:color w:val="auto"/>
              </w:rPr>
            </w:pPr>
            <w:r>
              <w:rPr>
                <w:rFonts w:ascii="Arial" w:cs="Arial" w:eastAsia="Arial" w:hAnsi="Arial"/>
                <w:sz w:val="18"/>
                <w:szCs w:val="18"/>
                <w:color w:val="auto"/>
              </w:rPr>
              <w:t>2  Check the appropriate box if a member of a group</w:t>
            </w:r>
          </w:p>
        </w:tc>
        <w:tc>
          <w:tcPr>
            <w:tcW w:w="0" w:type="dxa"/>
            <w:vAlign w:val="bottom"/>
          </w:tcPr>
          <w:p>
            <w:pPr>
              <w:spacing w:after="0"/>
              <w:rPr>
                <w:sz w:val="1"/>
                <w:szCs w:val="1"/>
                <w:color w:val="auto"/>
              </w:rPr>
            </w:pPr>
          </w:p>
        </w:tc>
      </w:tr>
      <w:tr>
        <w:trPr>
          <w:trHeight w:val="283"/>
        </w:trPr>
        <w:tc>
          <w:tcPr>
            <w:tcW w:w="1160" w:type="dxa"/>
            <w:vAlign w:val="bottom"/>
          </w:tcPr>
          <w:p>
            <w:pPr>
              <w:ind w:left="5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144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1440" w:type="dxa"/>
            <w:vAlign w:val="bottom"/>
            <w:gridSpan w:val="4"/>
          </w:tcPr>
          <w:p>
            <w:pPr>
              <w:ind w:left="260"/>
              <w:spacing w:after="0"/>
              <w:rPr>
                <w:sz w:val="20"/>
                <w:szCs w:val="20"/>
                <w:color w:val="auto"/>
              </w:rPr>
            </w:pPr>
            <w:r>
              <w:rPr>
                <w:rFonts w:ascii="Arial" w:cs="Arial" w:eastAsia="Arial" w:hAnsi="Arial"/>
                <w:sz w:val="18"/>
                <w:szCs w:val="18"/>
                <w:color w:val="auto"/>
              </w:rPr>
              <w:t>3  SEC use only</w:t>
            </w:r>
          </w:p>
        </w:tc>
        <w:tc>
          <w:tcPr>
            <w:tcW w:w="0" w:type="dxa"/>
            <w:vAlign w:val="bottom"/>
          </w:tcPr>
          <w:p>
            <w:pPr>
              <w:spacing w:after="0"/>
              <w:rPr>
                <w:sz w:val="1"/>
                <w:szCs w:val="1"/>
                <w:color w:val="auto"/>
              </w:rPr>
            </w:pPr>
          </w:p>
        </w:tc>
      </w:tr>
      <w:tr>
        <w:trPr>
          <w:trHeight w:val="242"/>
        </w:trPr>
        <w:tc>
          <w:tcPr>
            <w:tcW w:w="114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1440" w:type="dxa"/>
            <w:vAlign w:val="bottom"/>
            <w:gridSpan w:val="4"/>
          </w:tcPr>
          <w:p>
            <w:pPr>
              <w:ind w:left="260"/>
              <w:spacing w:after="0"/>
              <w:rPr>
                <w:sz w:val="20"/>
                <w:szCs w:val="20"/>
                <w:color w:val="auto"/>
              </w:rPr>
            </w:pPr>
            <w:r>
              <w:rPr>
                <w:rFonts w:ascii="Arial" w:cs="Arial" w:eastAsia="Arial" w:hAnsi="Arial"/>
                <w:sz w:val="18"/>
                <w:szCs w:val="18"/>
                <w:color w:val="auto"/>
              </w:rPr>
              <w:t>4  Citizenship or place of organization</w:t>
            </w:r>
          </w:p>
        </w:tc>
        <w:tc>
          <w:tcPr>
            <w:tcW w:w="0" w:type="dxa"/>
            <w:vAlign w:val="bottom"/>
          </w:tcPr>
          <w:p>
            <w:pPr>
              <w:spacing w:after="0"/>
              <w:rPr>
                <w:sz w:val="1"/>
                <w:szCs w:val="1"/>
                <w:color w:val="auto"/>
              </w:rPr>
            </w:pPr>
          </w:p>
        </w:tc>
      </w:tr>
      <w:tr>
        <w:trPr>
          <w:trHeight w:val="484"/>
        </w:trPr>
        <w:tc>
          <w:tcPr>
            <w:tcW w:w="11440" w:type="dxa"/>
            <w:vAlign w:val="bottom"/>
            <w:tcBorders>
              <w:bottom w:val="single" w:sz="8" w:color="auto"/>
            </w:tcBorders>
            <w:gridSpan w:val="4"/>
          </w:tcPr>
          <w:p>
            <w:pPr>
              <w:ind w:left="74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116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Number of</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60" w:type="dxa"/>
            <w:vAlign w:val="bottom"/>
            <w:tcBorders>
              <w:right w:val="single" w:sz="8" w:color="auto"/>
            </w:tcBorders>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60" w:type="dxa"/>
            <w:vAlign w:val="bottom"/>
            <w:tcBorders>
              <w:right w:val="single" w:sz="8" w:color="auto"/>
            </w:tcBorders>
            <w:vMerge w:val="restart"/>
          </w:tcPr>
          <w:p>
            <w:pPr>
              <w:jc w:val="center"/>
              <w:ind w:left="46"/>
              <w:spacing w:after="0"/>
              <w:rPr>
                <w:sz w:val="20"/>
                <w:szCs w:val="20"/>
                <w:color w:val="auto"/>
              </w:rPr>
            </w:pPr>
            <w:r>
              <w:rPr>
                <w:rFonts w:ascii="Arial" w:cs="Arial" w:eastAsia="Arial" w:hAnsi="Arial"/>
                <w:sz w:val="18"/>
                <w:szCs w:val="18"/>
                <w:color w:val="auto"/>
                <w:w w:val="85"/>
              </w:rPr>
              <w:t>shares</w:t>
            </w:r>
          </w:p>
        </w:tc>
        <w:tc>
          <w:tcPr>
            <w:tcW w:w="1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tcPr>
          <w:p>
            <w:pPr>
              <w:jc w:val="center"/>
              <w:ind w:left="46"/>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11,348,923</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jc w:val="center"/>
              <w:ind w:left="46"/>
              <w:spacing w:after="0"/>
              <w:rPr>
                <w:sz w:val="20"/>
                <w:szCs w:val="20"/>
                <w:color w:val="auto"/>
              </w:rPr>
            </w:pPr>
            <w:r>
              <w:rPr>
                <w:rFonts w:ascii="Arial" w:cs="Arial" w:eastAsia="Arial" w:hAnsi="Arial"/>
                <w:sz w:val="18"/>
                <w:szCs w:val="18"/>
                <w:color w:val="auto"/>
                <w:w w:val="90"/>
              </w:rPr>
              <w:t>owned by</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60" w:type="dxa"/>
            <w:vAlign w:val="bottom"/>
            <w:tcBorders>
              <w:right w:val="single" w:sz="8" w:color="auto"/>
            </w:tcBorders>
          </w:tcPr>
          <w:p>
            <w:pPr>
              <w:jc w:val="center"/>
              <w:ind w:left="46"/>
              <w:spacing w:after="0" w:line="182" w:lineRule="exact"/>
              <w:rPr>
                <w:sz w:val="20"/>
                <w:szCs w:val="20"/>
                <w:color w:val="auto"/>
              </w:rPr>
            </w:pPr>
            <w:r>
              <w:rPr>
                <w:rFonts w:ascii="Arial" w:cs="Arial" w:eastAsia="Arial" w:hAnsi="Arial"/>
                <w:sz w:val="18"/>
                <w:szCs w:val="18"/>
                <w:color w:val="auto"/>
                <w:w w:val="86"/>
              </w:rPr>
              <w:t>each</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jc w:val="center"/>
              <w:ind w:left="46"/>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60" w:type="dxa"/>
            <w:vAlign w:val="bottom"/>
            <w:tcBorders>
              <w:right w:val="single" w:sz="8" w:color="auto"/>
            </w:tcBorders>
          </w:tcPr>
          <w:p>
            <w:pPr>
              <w:jc w:val="center"/>
              <w:ind w:left="66"/>
              <w:spacing w:after="0"/>
              <w:rPr>
                <w:sz w:val="20"/>
                <w:szCs w:val="20"/>
                <w:color w:val="auto"/>
              </w:rPr>
            </w:pPr>
            <w:r>
              <w:rPr>
                <w:rFonts w:ascii="Arial" w:cs="Arial" w:eastAsia="Arial" w:hAnsi="Arial"/>
                <w:sz w:val="18"/>
                <w:szCs w:val="18"/>
                <w:color w:val="auto"/>
                <w:w w:val="87"/>
              </w:rPr>
              <w:t>person</w:t>
            </w:r>
          </w:p>
        </w:tc>
        <w:tc>
          <w:tcPr>
            <w:tcW w:w="1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vMerge w:val="restart"/>
          </w:tcPr>
          <w:p>
            <w:pPr>
              <w:jc w:val="center"/>
              <w:ind w:left="66"/>
              <w:spacing w:after="0"/>
              <w:rPr>
                <w:sz w:val="20"/>
                <w:szCs w:val="20"/>
                <w:color w:val="auto"/>
              </w:rPr>
            </w:pPr>
            <w:r>
              <w:rPr>
                <w:rFonts w:ascii="Arial" w:cs="Arial" w:eastAsia="Arial" w:hAnsi="Arial"/>
                <w:sz w:val="18"/>
                <w:szCs w:val="18"/>
                <w:color w:val="auto"/>
                <w:w w:val="99"/>
              </w:rPr>
              <w:t>with</w:t>
            </w: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160" w:type="dxa"/>
            <w:vAlign w:val="bottom"/>
            <w:tcBorders>
              <w:right w:val="single" w:sz="8" w:color="auto"/>
            </w:tcBorders>
            <w:vMerge w:val="continue"/>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1160" w:type="dxa"/>
            <w:vAlign w:val="bottom"/>
            <w:tcBorders>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11,348,923</w:t>
            </w:r>
          </w:p>
        </w:tc>
        <w:tc>
          <w:tcPr>
            <w:tcW w:w="0" w:type="dxa"/>
            <w:vAlign w:val="bottom"/>
          </w:tcPr>
          <w:p>
            <w:pPr>
              <w:spacing w:after="0"/>
              <w:rPr>
                <w:sz w:val="1"/>
                <w:szCs w:val="1"/>
                <w:color w:val="auto"/>
              </w:rPr>
            </w:pPr>
          </w:p>
        </w:tc>
      </w:tr>
      <w:tr>
        <w:trPr>
          <w:trHeight w:val="226"/>
        </w:trPr>
        <w:tc>
          <w:tcPr>
            <w:tcW w:w="1400" w:type="dxa"/>
            <w:vAlign w:val="bottom"/>
            <w:gridSpan w:val="3"/>
          </w:tcPr>
          <w:p>
            <w:pPr>
              <w:ind w:left="260"/>
              <w:spacing w:after="0"/>
              <w:rPr>
                <w:sz w:val="20"/>
                <w:szCs w:val="20"/>
                <w:color w:val="auto"/>
              </w:rPr>
            </w:pPr>
            <w:r>
              <w:rPr>
                <w:rFonts w:ascii="Arial" w:cs="Arial" w:eastAsia="Arial" w:hAnsi="Arial"/>
                <w:sz w:val="18"/>
                <w:szCs w:val="18"/>
                <w:color w:val="auto"/>
              </w:rPr>
              <w:t>9  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11440" w:type="dxa"/>
            <w:vAlign w:val="bottom"/>
            <w:tcBorders>
              <w:bottom w:val="single" w:sz="8" w:color="auto"/>
            </w:tcBorders>
            <w:gridSpan w:val="4"/>
          </w:tcPr>
          <w:p>
            <w:pPr>
              <w:ind w:left="740"/>
              <w:spacing w:after="0"/>
              <w:rPr>
                <w:sz w:val="20"/>
                <w:szCs w:val="20"/>
                <w:color w:val="auto"/>
              </w:rPr>
            </w:pPr>
            <w:r>
              <w:rPr>
                <w:rFonts w:ascii="Arial" w:cs="Arial" w:eastAsia="Arial" w:hAnsi="Arial"/>
                <w:sz w:val="22"/>
                <w:szCs w:val="22"/>
                <w:color w:val="auto"/>
              </w:rPr>
              <w:t>11,348,923</w:t>
            </w:r>
          </w:p>
        </w:tc>
        <w:tc>
          <w:tcPr>
            <w:tcW w:w="0" w:type="dxa"/>
            <w:vAlign w:val="bottom"/>
          </w:tcPr>
          <w:p>
            <w:pPr>
              <w:spacing w:after="0"/>
              <w:rPr>
                <w:sz w:val="1"/>
                <w:szCs w:val="1"/>
                <w:color w:val="auto"/>
              </w:rPr>
            </w:pPr>
          </w:p>
        </w:tc>
      </w:tr>
      <w:tr>
        <w:trPr>
          <w:trHeight w:val="278"/>
        </w:trPr>
        <w:tc>
          <w:tcPr>
            <w:tcW w:w="11440" w:type="dxa"/>
            <w:vAlign w:val="bottom"/>
            <w:gridSpan w:val="4"/>
          </w:tcPr>
          <w:p>
            <w:pPr>
              <w:ind w:left="160"/>
              <w:spacing w:after="0" w:line="207" w:lineRule="exact"/>
              <w:rPr>
                <w:sz w:val="20"/>
                <w:szCs w:val="20"/>
                <w:color w:val="auto"/>
              </w:rPr>
            </w:pPr>
            <w:r>
              <w:rPr>
                <w:rFonts w:ascii="Arial" w:cs="Arial" w:eastAsia="Arial" w:hAnsi="Arial"/>
                <w:sz w:val="18"/>
                <w:szCs w:val="18"/>
                <w:color w:val="auto"/>
              </w:rPr>
              <w:t xml:space="preserve">10  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440" w:type="dxa"/>
            <w:vAlign w:val="bottom"/>
            <w:gridSpan w:val="4"/>
          </w:tcPr>
          <w:p>
            <w:pPr>
              <w:ind w:left="160"/>
              <w:spacing w:after="0"/>
              <w:rPr>
                <w:sz w:val="20"/>
                <w:szCs w:val="20"/>
                <w:color w:val="auto"/>
              </w:rPr>
            </w:pPr>
            <w:r>
              <w:rPr>
                <w:rFonts w:ascii="Arial" w:cs="Arial" w:eastAsia="Arial" w:hAnsi="Arial"/>
                <w:sz w:val="18"/>
                <w:szCs w:val="18"/>
                <w:color w:val="auto"/>
              </w:rPr>
              <w:t>11  Percent of class represented by amount in Row 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4.1%</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74"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100"/>
              <w:spacing w:after="0"/>
              <w:rPr>
                <w:sz w:val="20"/>
                <w:szCs w:val="20"/>
                <w:color w:val="auto"/>
              </w:rPr>
            </w:pPr>
            <w:r>
              <w:rPr>
                <w:rFonts w:ascii="Arial" w:cs="Arial" w:eastAsia="Arial" w:hAnsi="Arial"/>
                <w:sz w:val="18"/>
                <w:szCs w:val="18"/>
                <w:color w:val="auto"/>
                <w:w w:val="85"/>
              </w:rPr>
              <w:t>Page 8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531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SEQUOIA CAPITAL CHINA GROWTH FUND III, L.P. (“SCCGF III”)</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 OF ABOVE PERSONS (ENTITIES ONLY)</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98-1160392</w:t>
      </w:r>
    </w:p>
    <w:p>
      <w:pPr>
        <w:spacing w:after="0" w:line="6"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jc w:val="center"/>
        <w:ind w:right="8080"/>
        <w:spacing w:after="0"/>
        <w:tabs>
          <w:tab w:leader="none" w:pos="1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Citizenship or place of organization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CAYMAN ISLANDS</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11,348,923 shares, all of which are held directly by SCCGF HOLDCO III-A.</w:t>
      </w:r>
    </w:p>
    <w:p>
      <w:pPr>
        <w:spacing w:after="0" w:line="59"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11,348,923 shares, all of which are held directly by SCCGF HOLDCO III-A.</w:t>
      </w:r>
    </w:p>
    <w:p>
      <w:pPr>
        <w:spacing w:after="0" w:line="59" w:lineRule="exact"/>
        <w:rPr>
          <w:sz w:val="20"/>
          <w:szCs w:val="20"/>
          <w:color w:val="auto"/>
        </w:rPr>
      </w:pPr>
    </w:p>
    <w:p>
      <w:pPr>
        <w:sectPr>
          <w:pgSz w:w="11900" w:h="16838" w:orient="portrait"/>
          <w:cols w:equalWidth="0" w:num="2">
            <w:col w:w="1080" w:space="160"/>
            <w:col w:w="10200"/>
          </w:cols>
          <w:pgMar w:left="240" w:top="274" w:right="219" w:bottom="1440" w:gutter="0" w:footer="0" w:header="0"/>
          <w:type w:val="continuous"/>
        </w:sect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11,348,923</w:t>
      </w:r>
    </w:p>
    <w:p>
      <w:pPr>
        <w:spacing w:after="0" w:line="22" w:lineRule="exact"/>
        <w:rPr>
          <w:sz w:val="20"/>
          <w:szCs w:val="20"/>
          <w:color w:val="auto"/>
        </w:rPr>
      </w:pPr>
    </w:p>
    <w:p>
      <w:pPr>
        <w:ind w:left="160"/>
        <w:spacing w:after="0" w:line="207" w:lineRule="exact"/>
        <w:tabs>
          <w:tab w:leader="none" w:pos="500" w:val="left"/>
          <w:tab w:leader="none" w:pos="5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4.1%</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440"/>
          </w:cols>
          <w:pgMar w:left="240" w:top="274" w:right="21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100"/>
              <w:spacing w:after="0"/>
              <w:rPr>
                <w:sz w:val="20"/>
                <w:szCs w:val="20"/>
                <w:color w:val="auto"/>
              </w:rPr>
            </w:pPr>
            <w:r>
              <w:rPr>
                <w:rFonts w:ascii="Arial" w:cs="Arial" w:eastAsia="Arial" w:hAnsi="Arial"/>
                <w:sz w:val="18"/>
                <w:szCs w:val="18"/>
                <w:color w:val="auto"/>
                <w:w w:val="85"/>
              </w:rPr>
              <w:t>Page 9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5531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553148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40" w:type="dxa"/>
            <w:vAlign w:val="bottom"/>
            <w:gridSpan w:val="4"/>
          </w:tcPr>
          <w:p>
            <w:pPr>
              <w:ind w:left="520"/>
              <w:spacing w:after="0"/>
              <w:rPr>
                <w:sz w:val="20"/>
                <w:szCs w:val="20"/>
                <w:color w:val="auto"/>
              </w:rPr>
            </w:pPr>
            <w:r>
              <w:rPr>
                <w:rFonts w:ascii="Arial" w:cs="Arial" w:eastAsia="Arial" w:hAnsi="Arial"/>
                <w:sz w:val="22"/>
                <w:szCs w:val="22"/>
                <w:color w:val="auto"/>
              </w:rPr>
              <w:t>SC CHINA GROWTH III CO-INVESTMENT 2014-A, L.P. (“SCCG III CO-INV 2014-A”)</w:t>
            </w:r>
          </w:p>
        </w:tc>
        <w:tc>
          <w:tcPr>
            <w:tcW w:w="0" w:type="dxa"/>
            <w:vAlign w:val="bottom"/>
          </w:tcPr>
          <w:p>
            <w:pPr>
              <w:spacing w:after="0"/>
              <w:rPr>
                <w:sz w:val="1"/>
                <w:szCs w:val="1"/>
                <w:color w:val="auto"/>
              </w:rPr>
            </w:pPr>
          </w:p>
        </w:tc>
      </w:tr>
      <w:tr>
        <w:trPr>
          <w:trHeight w:val="209"/>
        </w:trPr>
        <w:tc>
          <w:tcPr>
            <w:tcW w:w="11440" w:type="dxa"/>
            <w:vAlign w:val="bottom"/>
            <w:gridSpan w:val="4"/>
          </w:tcPr>
          <w:p>
            <w:pPr>
              <w:ind w:left="5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276"/>
        </w:trPr>
        <w:tc>
          <w:tcPr>
            <w:tcW w:w="11440" w:type="dxa"/>
            <w:vAlign w:val="bottom"/>
            <w:tcBorders>
              <w:bottom w:val="single" w:sz="8" w:color="auto"/>
            </w:tcBorders>
            <w:gridSpan w:val="4"/>
          </w:tcPr>
          <w:p>
            <w:pPr>
              <w:ind w:left="520"/>
              <w:spacing w:after="0"/>
              <w:rPr>
                <w:sz w:val="20"/>
                <w:szCs w:val="20"/>
                <w:color w:val="auto"/>
              </w:rPr>
            </w:pPr>
            <w:r>
              <w:rPr>
                <w:rFonts w:ascii="Arial" w:cs="Arial" w:eastAsia="Arial" w:hAnsi="Arial"/>
                <w:sz w:val="22"/>
                <w:szCs w:val="22"/>
                <w:color w:val="auto"/>
              </w:rPr>
              <w:t>98-1169076</w:t>
            </w:r>
          </w:p>
        </w:tc>
        <w:tc>
          <w:tcPr>
            <w:tcW w:w="0" w:type="dxa"/>
            <w:vAlign w:val="bottom"/>
          </w:tcPr>
          <w:p>
            <w:pPr>
              <w:spacing w:after="0"/>
              <w:rPr>
                <w:sz w:val="1"/>
                <w:szCs w:val="1"/>
                <w:color w:val="auto"/>
              </w:rPr>
            </w:pPr>
          </w:p>
        </w:tc>
      </w:tr>
      <w:tr>
        <w:trPr>
          <w:trHeight w:val="164"/>
        </w:trPr>
        <w:tc>
          <w:tcPr>
            <w:tcW w:w="11440" w:type="dxa"/>
            <w:vAlign w:val="bottom"/>
            <w:gridSpan w:val="4"/>
          </w:tcPr>
          <w:p>
            <w:pPr>
              <w:ind w:left="260"/>
              <w:spacing w:after="0" w:line="164" w:lineRule="exact"/>
              <w:rPr>
                <w:sz w:val="20"/>
                <w:szCs w:val="20"/>
                <w:color w:val="auto"/>
              </w:rPr>
            </w:pPr>
            <w:r>
              <w:rPr>
                <w:rFonts w:ascii="Arial" w:cs="Arial" w:eastAsia="Arial" w:hAnsi="Arial"/>
                <w:sz w:val="18"/>
                <w:szCs w:val="18"/>
                <w:color w:val="auto"/>
              </w:rPr>
              <w:t>2  Check the appropriate box if a member of a group</w:t>
            </w:r>
          </w:p>
        </w:tc>
        <w:tc>
          <w:tcPr>
            <w:tcW w:w="0" w:type="dxa"/>
            <w:vAlign w:val="bottom"/>
          </w:tcPr>
          <w:p>
            <w:pPr>
              <w:spacing w:after="0"/>
              <w:rPr>
                <w:sz w:val="1"/>
                <w:szCs w:val="1"/>
                <w:color w:val="auto"/>
              </w:rPr>
            </w:pPr>
          </w:p>
        </w:tc>
      </w:tr>
      <w:tr>
        <w:trPr>
          <w:trHeight w:val="283"/>
        </w:trPr>
        <w:tc>
          <w:tcPr>
            <w:tcW w:w="1160" w:type="dxa"/>
            <w:vAlign w:val="bottom"/>
          </w:tcPr>
          <w:p>
            <w:pPr>
              <w:ind w:left="5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1144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1440" w:type="dxa"/>
            <w:vAlign w:val="bottom"/>
            <w:gridSpan w:val="4"/>
          </w:tcPr>
          <w:p>
            <w:pPr>
              <w:ind w:left="260"/>
              <w:spacing w:after="0"/>
              <w:rPr>
                <w:sz w:val="20"/>
                <w:szCs w:val="20"/>
                <w:color w:val="auto"/>
              </w:rPr>
            </w:pPr>
            <w:r>
              <w:rPr>
                <w:rFonts w:ascii="Arial" w:cs="Arial" w:eastAsia="Arial" w:hAnsi="Arial"/>
                <w:sz w:val="18"/>
                <w:szCs w:val="18"/>
                <w:color w:val="auto"/>
              </w:rPr>
              <w:t>3  SEC use only</w:t>
            </w:r>
          </w:p>
        </w:tc>
        <w:tc>
          <w:tcPr>
            <w:tcW w:w="0" w:type="dxa"/>
            <w:vAlign w:val="bottom"/>
          </w:tcPr>
          <w:p>
            <w:pPr>
              <w:spacing w:after="0"/>
              <w:rPr>
                <w:sz w:val="1"/>
                <w:szCs w:val="1"/>
                <w:color w:val="auto"/>
              </w:rPr>
            </w:pPr>
          </w:p>
        </w:tc>
      </w:tr>
      <w:tr>
        <w:trPr>
          <w:trHeight w:val="242"/>
        </w:trPr>
        <w:tc>
          <w:tcPr>
            <w:tcW w:w="1144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1440" w:type="dxa"/>
            <w:vAlign w:val="bottom"/>
            <w:gridSpan w:val="4"/>
          </w:tcPr>
          <w:p>
            <w:pPr>
              <w:ind w:left="260"/>
              <w:spacing w:after="0"/>
              <w:rPr>
                <w:sz w:val="20"/>
                <w:szCs w:val="20"/>
                <w:color w:val="auto"/>
              </w:rPr>
            </w:pPr>
            <w:r>
              <w:rPr>
                <w:rFonts w:ascii="Arial" w:cs="Arial" w:eastAsia="Arial" w:hAnsi="Arial"/>
                <w:sz w:val="18"/>
                <w:szCs w:val="18"/>
                <w:color w:val="auto"/>
              </w:rPr>
              <w:t>4  Citizenship or place of organization</w:t>
            </w:r>
          </w:p>
        </w:tc>
        <w:tc>
          <w:tcPr>
            <w:tcW w:w="0" w:type="dxa"/>
            <w:vAlign w:val="bottom"/>
          </w:tcPr>
          <w:p>
            <w:pPr>
              <w:spacing w:after="0"/>
              <w:rPr>
                <w:sz w:val="1"/>
                <w:szCs w:val="1"/>
                <w:color w:val="auto"/>
              </w:rPr>
            </w:pPr>
          </w:p>
        </w:tc>
      </w:tr>
      <w:tr>
        <w:trPr>
          <w:trHeight w:val="484"/>
        </w:trPr>
        <w:tc>
          <w:tcPr>
            <w:tcW w:w="11440" w:type="dxa"/>
            <w:vAlign w:val="bottom"/>
            <w:tcBorders>
              <w:bottom w:val="single" w:sz="8" w:color="auto"/>
            </w:tcBorders>
            <w:gridSpan w:val="4"/>
          </w:tcPr>
          <w:p>
            <w:pPr>
              <w:ind w:left="740"/>
              <w:spacing w:after="0"/>
              <w:rPr>
                <w:sz w:val="20"/>
                <w:szCs w:val="20"/>
                <w:color w:val="auto"/>
              </w:rPr>
            </w:pPr>
            <w:r>
              <w:rPr>
                <w:rFonts w:ascii="Arial" w:cs="Arial" w:eastAsia="Arial" w:hAnsi="Arial"/>
                <w:sz w:val="22"/>
                <w:szCs w:val="22"/>
                <w:color w:val="auto"/>
              </w:rPr>
              <w:t>CAYMAN ISLANDS</w:t>
            </w:r>
          </w:p>
        </w:tc>
        <w:tc>
          <w:tcPr>
            <w:tcW w:w="0" w:type="dxa"/>
            <w:vAlign w:val="bottom"/>
          </w:tcPr>
          <w:p>
            <w:pPr>
              <w:spacing w:after="0"/>
              <w:rPr>
                <w:sz w:val="1"/>
                <w:szCs w:val="1"/>
                <w:color w:val="auto"/>
              </w:rPr>
            </w:pPr>
          </w:p>
        </w:tc>
      </w:tr>
      <w:tr>
        <w:trPr>
          <w:trHeight w:val="226"/>
        </w:trPr>
        <w:tc>
          <w:tcPr>
            <w:tcW w:w="116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Number of</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60" w:type="dxa"/>
            <w:vAlign w:val="bottom"/>
            <w:tcBorders>
              <w:right w:val="single" w:sz="8" w:color="auto"/>
            </w:tcBorders>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60" w:type="dxa"/>
            <w:vAlign w:val="bottom"/>
            <w:tcBorders>
              <w:right w:val="single" w:sz="8" w:color="auto"/>
            </w:tcBorders>
            <w:vMerge w:val="restart"/>
          </w:tcPr>
          <w:p>
            <w:pPr>
              <w:jc w:val="center"/>
              <w:ind w:left="46"/>
              <w:spacing w:after="0"/>
              <w:rPr>
                <w:sz w:val="20"/>
                <w:szCs w:val="20"/>
                <w:color w:val="auto"/>
              </w:rPr>
            </w:pPr>
            <w:r>
              <w:rPr>
                <w:rFonts w:ascii="Arial" w:cs="Arial" w:eastAsia="Arial" w:hAnsi="Arial"/>
                <w:sz w:val="18"/>
                <w:szCs w:val="18"/>
                <w:color w:val="auto"/>
                <w:w w:val="85"/>
              </w:rPr>
              <w:t>shares</w:t>
            </w:r>
          </w:p>
        </w:tc>
        <w:tc>
          <w:tcPr>
            <w:tcW w:w="1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tcPr>
          <w:p>
            <w:pPr>
              <w:jc w:val="center"/>
              <w:ind w:left="46"/>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5,158,602</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tcPr>
          <w:p>
            <w:pPr>
              <w:jc w:val="center"/>
              <w:ind w:left="46"/>
              <w:spacing w:after="0"/>
              <w:rPr>
                <w:sz w:val="20"/>
                <w:szCs w:val="20"/>
                <w:color w:val="auto"/>
              </w:rPr>
            </w:pPr>
            <w:r>
              <w:rPr>
                <w:rFonts w:ascii="Arial" w:cs="Arial" w:eastAsia="Arial" w:hAnsi="Arial"/>
                <w:sz w:val="18"/>
                <w:szCs w:val="18"/>
                <w:color w:val="auto"/>
                <w:w w:val="90"/>
              </w:rPr>
              <w:t>owned by</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60" w:type="dxa"/>
            <w:vAlign w:val="bottom"/>
            <w:tcBorders>
              <w:right w:val="single" w:sz="8" w:color="auto"/>
            </w:tcBorders>
          </w:tcPr>
          <w:p>
            <w:pPr>
              <w:jc w:val="center"/>
              <w:ind w:left="46"/>
              <w:spacing w:after="0" w:line="182" w:lineRule="exact"/>
              <w:rPr>
                <w:sz w:val="20"/>
                <w:szCs w:val="20"/>
                <w:color w:val="auto"/>
              </w:rPr>
            </w:pPr>
            <w:r>
              <w:rPr>
                <w:rFonts w:ascii="Arial" w:cs="Arial" w:eastAsia="Arial" w:hAnsi="Arial"/>
                <w:sz w:val="18"/>
                <w:szCs w:val="18"/>
                <w:color w:val="auto"/>
                <w:w w:val="86"/>
              </w:rPr>
              <w:t>each</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tcPr>
          <w:p>
            <w:pPr>
              <w:jc w:val="center"/>
              <w:ind w:left="46"/>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60" w:type="dxa"/>
            <w:vAlign w:val="bottom"/>
            <w:tcBorders>
              <w:right w:val="single" w:sz="8" w:color="auto"/>
            </w:tcBorders>
          </w:tcPr>
          <w:p>
            <w:pPr>
              <w:jc w:val="center"/>
              <w:ind w:left="66"/>
              <w:spacing w:after="0"/>
              <w:rPr>
                <w:sz w:val="20"/>
                <w:szCs w:val="20"/>
                <w:color w:val="auto"/>
              </w:rPr>
            </w:pPr>
            <w:r>
              <w:rPr>
                <w:rFonts w:ascii="Arial" w:cs="Arial" w:eastAsia="Arial" w:hAnsi="Arial"/>
                <w:sz w:val="18"/>
                <w:szCs w:val="18"/>
                <w:color w:val="auto"/>
                <w:w w:val="87"/>
              </w:rPr>
              <w:t>person</w:t>
            </w:r>
          </w:p>
        </w:tc>
        <w:tc>
          <w:tcPr>
            <w:tcW w:w="1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160" w:type="dxa"/>
            <w:vAlign w:val="bottom"/>
            <w:tcBorders>
              <w:right w:val="single" w:sz="8" w:color="auto"/>
            </w:tcBorders>
            <w:vMerge w:val="restart"/>
          </w:tcPr>
          <w:p>
            <w:pPr>
              <w:jc w:val="center"/>
              <w:ind w:left="66"/>
              <w:spacing w:after="0"/>
              <w:rPr>
                <w:sz w:val="20"/>
                <w:szCs w:val="20"/>
                <w:color w:val="auto"/>
              </w:rPr>
            </w:pPr>
            <w:r>
              <w:rPr>
                <w:rFonts w:ascii="Arial" w:cs="Arial" w:eastAsia="Arial" w:hAnsi="Arial"/>
                <w:sz w:val="18"/>
                <w:szCs w:val="18"/>
                <w:color w:val="auto"/>
                <w:w w:val="99"/>
              </w:rPr>
              <w:t>with</w:t>
            </w: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160" w:type="dxa"/>
            <w:vAlign w:val="bottom"/>
            <w:tcBorders>
              <w:right w:val="single" w:sz="8" w:color="auto"/>
            </w:tcBorders>
            <w:vMerge w:val="continue"/>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1160" w:type="dxa"/>
            <w:vAlign w:val="bottom"/>
            <w:tcBorders>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116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5,158,602</w:t>
            </w:r>
          </w:p>
        </w:tc>
        <w:tc>
          <w:tcPr>
            <w:tcW w:w="0" w:type="dxa"/>
            <w:vAlign w:val="bottom"/>
          </w:tcPr>
          <w:p>
            <w:pPr>
              <w:spacing w:after="0"/>
              <w:rPr>
                <w:sz w:val="1"/>
                <w:szCs w:val="1"/>
                <w:color w:val="auto"/>
              </w:rPr>
            </w:pPr>
          </w:p>
        </w:tc>
      </w:tr>
      <w:tr>
        <w:trPr>
          <w:trHeight w:val="226"/>
        </w:trPr>
        <w:tc>
          <w:tcPr>
            <w:tcW w:w="1400" w:type="dxa"/>
            <w:vAlign w:val="bottom"/>
            <w:gridSpan w:val="3"/>
          </w:tcPr>
          <w:p>
            <w:pPr>
              <w:ind w:left="260"/>
              <w:spacing w:after="0"/>
              <w:rPr>
                <w:sz w:val="20"/>
                <w:szCs w:val="20"/>
                <w:color w:val="auto"/>
              </w:rPr>
            </w:pPr>
            <w:r>
              <w:rPr>
                <w:rFonts w:ascii="Arial" w:cs="Arial" w:eastAsia="Arial" w:hAnsi="Arial"/>
                <w:sz w:val="18"/>
                <w:szCs w:val="18"/>
                <w:color w:val="auto"/>
              </w:rPr>
              <w:t>9  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11440" w:type="dxa"/>
            <w:vAlign w:val="bottom"/>
            <w:tcBorders>
              <w:bottom w:val="single" w:sz="8" w:color="auto"/>
            </w:tcBorders>
            <w:gridSpan w:val="4"/>
          </w:tcPr>
          <w:p>
            <w:pPr>
              <w:ind w:left="740"/>
              <w:spacing w:after="0"/>
              <w:rPr>
                <w:sz w:val="20"/>
                <w:szCs w:val="20"/>
                <w:color w:val="auto"/>
              </w:rPr>
            </w:pPr>
            <w:r>
              <w:rPr>
                <w:rFonts w:ascii="Arial" w:cs="Arial" w:eastAsia="Arial" w:hAnsi="Arial"/>
                <w:sz w:val="22"/>
                <w:szCs w:val="22"/>
                <w:color w:val="auto"/>
              </w:rPr>
              <w:t>5,158,602</w:t>
            </w:r>
          </w:p>
        </w:tc>
        <w:tc>
          <w:tcPr>
            <w:tcW w:w="0" w:type="dxa"/>
            <w:vAlign w:val="bottom"/>
          </w:tcPr>
          <w:p>
            <w:pPr>
              <w:spacing w:after="0"/>
              <w:rPr>
                <w:sz w:val="1"/>
                <w:szCs w:val="1"/>
                <w:color w:val="auto"/>
              </w:rPr>
            </w:pPr>
          </w:p>
        </w:tc>
      </w:tr>
      <w:tr>
        <w:trPr>
          <w:trHeight w:val="278"/>
        </w:trPr>
        <w:tc>
          <w:tcPr>
            <w:tcW w:w="11440" w:type="dxa"/>
            <w:vAlign w:val="bottom"/>
            <w:gridSpan w:val="4"/>
          </w:tcPr>
          <w:p>
            <w:pPr>
              <w:ind w:left="160"/>
              <w:spacing w:after="0" w:line="207" w:lineRule="exact"/>
              <w:rPr>
                <w:sz w:val="20"/>
                <w:szCs w:val="20"/>
                <w:color w:val="auto"/>
              </w:rPr>
            </w:pPr>
            <w:r>
              <w:rPr>
                <w:rFonts w:ascii="Arial" w:cs="Arial" w:eastAsia="Arial" w:hAnsi="Arial"/>
                <w:sz w:val="18"/>
                <w:szCs w:val="18"/>
                <w:color w:val="auto"/>
              </w:rPr>
              <w:t xml:space="preserve">10  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440" w:type="dxa"/>
            <w:vAlign w:val="bottom"/>
            <w:gridSpan w:val="4"/>
          </w:tcPr>
          <w:p>
            <w:pPr>
              <w:ind w:left="160"/>
              <w:spacing w:after="0"/>
              <w:rPr>
                <w:sz w:val="20"/>
                <w:szCs w:val="20"/>
                <w:color w:val="auto"/>
              </w:rPr>
            </w:pPr>
            <w:r>
              <w:rPr>
                <w:rFonts w:ascii="Arial" w:cs="Arial" w:eastAsia="Arial" w:hAnsi="Arial"/>
                <w:sz w:val="18"/>
                <w:szCs w:val="18"/>
                <w:color w:val="auto"/>
              </w:rPr>
              <w:t>11  Percent of class represented by amount in Row 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1.9%</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440"/>
          </w:cols>
          <w:pgMar w:left="240" w:top="274"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000"/>
              <w:spacing w:after="0"/>
              <w:rPr>
                <w:sz w:val="20"/>
                <w:szCs w:val="20"/>
                <w:color w:val="auto"/>
              </w:rPr>
            </w:pPr>
            <w:r>
              <w:rPr>
                <w:rFonts w:ascii="Arial" w:cs="Arial" w:eastAsia="Arial" w:hAnsi="Arial"/>
                <w:sz w:val="18"/>
                <w:szCs w:val="18"/>
                <w:color w:val="auto"/>
                <w:w w:val="86"/>
              </w:rPr>
              <w:t>Page 10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6457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6457315"/>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SC CHINA GROWTH III MANAGEMENT, L.P. (“SCCG III MGMT”)</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 OF ABOVE PERSONS (ENTITIES ONLY)</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98-1159704</w:t>
      </w:r>
    </w:p>
    <w:p>
      <w:pPr>
        <w:spacing w:after="0" w:line="6"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jc w:val="center"/>
        <w:ind w:right="8080"/>
        <w:spacing w:after="0"/>
        <w:tabs>
          <w:tab w:leader="none" w:pos="1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Citizenship or place of organization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CAYMAN ISLANDS</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right="220"/>
        <w:spacing w:after="0" w:line="238" w:lineRule="auto"/>
        <w:rPr>
          <w:sz w:val="20"/>
          <w:szCs w:val="20"/>
          <w:color w:val="auto"/>
        </w:rPr>
      </w:pPr>
      <w:r>
        <w:rPr>
          <w:rFonts w:ascii="Arial" w:cs="Arial" w:eastAsia="Arial" w:hAnsi="Arial"/>
          <w:sz w:val="22"/>
          <w:szCs w:val="22"/>
          <w:color w:val="auto"/>
        </w:rPr>
        <w:t>16,507,525 shares, of which 11,348,923 shares are held directly by SCCGF HOLDCO III-A and 5,158,602 shares are held directly by SCCG III CO-INV 2014-A. SCCG III MGMT is the General Partner of SCCGF III and SCCG III CO-INV 2014-A. SCCGF III owns 100% of the outstanding ordinary shares of SCCGF HOLDCO III-A.</w:t>
      </w:r>
    </w:p>
    <w:p>
      <w:pPr>
        <w:spacing w:after="0" w:line="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460" w:right="220"/>
        <w:spacing w:after="0" w:line="238" w:lineRule="auto"/>
        <w:rPr>
          <w:sz w:val="20"/>
          <w:szCs w:val="20"/>
          <w:color w:val="auto"/>
        </w:rPr>
      </w:pPr>
      <w:r>
        <w:rPr>
          <w:rFonts w:ascii="Arial" w:cs="Arial" w:eastAsia="Arial" w:hAnsi="Arial"/>
          <w:sz w:val="22"/>
          <w:szCs w:val="22"/>
          <w:color w:val="auto"/>
        </w:rPr>
        <w:t>16,507,525 shares, of which 11,348,923 shares are held directly by SCCGF HOLDCO III-A and 5,158,602 shares are held directly by SCCG III CO-INV 2014-A. SCCG III MGMT is the General Partner of SCCGF III and SCCG III CO-INV 2014-A. SCCGF III owns 100% of the outstanding ordinary shares of SCCGF HOLDCO III-A.</w:t>
      </w:r>
    </w:p>
    <w:p>
      <w:pPr>
        <w:spacing w:after="0" w:line="3" w:lineRule="exact"/>
        <w:rPr>
          <w:sz w:val="20"/>
          <w:szCs w:val="20"/>
          <w:color w:val="auto"/>
        </w:rPr>
      </w:pPr>
    </w:p>
    <w:p>
      <w:pPr>
        <w:sectPr>
          <w:pgSz w:w="11900" w:h="16838" w:orient="portrait"/>
          <w:cols w:equalWidth="0" w:num="2">
            <w:col w:w="1080" w:space="160"/>
            <w:col w:w="10200"/>
          </w:cols>
          <w:pgMar w:left="240" w:top="274" w:right="219" w:bottom="1440" w:gutter="0" w:footer="0" w:header="0"/>
          <w:type w:val="continuous"/>
        </w:sect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16,507,525</w:t>
      </w:r>
    </w:p>
    <w:p>
      <w:pPr>
        <w:spacing w:after="0" w:line="22" w:lineRule="exact"/>
        <w:rPr>
          <w:sz w:val="20"/>
          <w:szCs w:val="20"/>
          <w:color w:val="auto"/>
        </w:rPr>
      </w:pPr>
    </w:p>
    <w:p>
      <w:pPr>
        <w:ind w:left="160"/>
        <w:spacing w:after="0" w:line="207" w:lineRule="exact"/>
        <w:tabs>
          <w:tab w:leader="none" w:pos="500" w:val="left"/>
          <w:tab w:leader="none" w:pos="5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6.0%</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PN</w:t>
      </w:r>
    </w:p>
    <w:p>
      <w:pPr>
        <w:sectPr>
          <w:pgSz w:w="11900" w:h="16838" w:orient="portrait"/>
          <w:cols w:equalWidth="0" w:num="1">
            <w:col w:w="11440"/>
          </w:cols>
          <w:pgMar w:left="240" w:top="274" w:right="21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000"/>
              <w:spacing w:after="0"/>
              <w:rPr>
                <w:sz w:val="20"/>
                <w:szCs w:val="20"/>
                <w:color w:val="auto"/>
              </w:rPr>
            </w:pPr>
            <w:r>
              <w:rPr>
                <w:rFonts w:ascii="Arial" w:cs="Arial" w:eastAsia="Arial" w:hAnsi="Arial"/>
                <w:sz w:val="18"/>
                <w:szCs w:val="18"/>
                <w:color w:val="auto"/>
                <w:w w:val="86"/>
              </w:rPr>
              <w:t>Page 11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7383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7383780"/>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SC CHINA HOLDING LIMITED (“SCC HOLD”)</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 OF ABOVE PERSONS (ENTITIES ONLY)</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N/A</w:t>
      </w:r>
    </w:p>
    <w:p>
      <w:pPr>
        <w:spacing w:after="0" w:line="6"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jc w:val="center"/>
        <w:ind w:right="8080"/>
        <w:spacing w:after="0"/>
        <w:tabs>
          <w:tab w:leader="none" w:pos="1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Citizenship or place of organization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CAYMAN ISLANDS</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right="220"/>
        <w:spacing w:after="0" w:line="246" w:lineRule="auto"/>
        <w:rPr>
          <w:sz w:val="20"/>
          <w:szCs w:val="20"/>
          <w:color w:val="auto"/>
        </w:rPr>
      </w:pPr>
      <w:r>
        <w:rPr>
          <w:rFonts w:ascii="Arial" w:cs="Arial" w:eastAsia="Arial" w:hAnsi="Arial"/>
          <w:sz w:val="21"/>
          <w:szCs w:val="21"/>
          <w:color w:val="auto"/>
        </w:rPr>
        <w:t>18,570,966 shares of which 2,063,441 shares are directly held by SCCG I HOLDCO A, 11,348,923 shares are directly held by SCCGF HOLDCO III-A and 5,158,602 shares are directly held by SCCG III CO-INV 2014-A. SCC HOLD is the General Partner of SCCGF MGMT I and SCCG III MGMT. SCCGF MGMT I is the General Partner of each of SCCGF I, SCCGF PTRS I and SCCGF PRIN I. SCCGF I, SCCGF PTRS I and SCCGF PRIN I together own 100% of the outstanding ordinary shares of SCCG I HOLDCO A. SCCG III MGMT is the General Partner of SCCGF III and SCCG III CO-INV 2014-A. SCCGF III owns 100% of the outstanding ordinary shares of SCCGF HOLDCO III-A.</w:t>
      </w:r>
    </w:p>
    <w:p>
      <w:pPr>
        <w:spacing w:after="0" w:line="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460" w:right="220"/>
        <w:spacing w:after="0" w:line="246" w:lineRule="auto"/>
        <w:rPr>
          <w:sz w:val="20"/>
          <w:szCs w:val="20"/>
          <w:color w:val="auto"/>
        </w:rPr>
      </w:pPr>
      <w:r>
        <w:rPr>
          <w:rFonts w:ascii="Arial" w:cs="Arial" w:eastAsia="Arial" w:hAnsi="Arial"/>
          <w:sz w:val="21"/>
          <w:szCs w:val="21"/>
          <w:color w:val="auto"/>
        </w:rPr>
        <w:t>18,570,966 shares of which 2,063,441 shares are directly held by SCCG I HOLDCO A, 11,348,923 shares are directly held by SCCGF HOLDCO III-A and 5,158,602 shares are directly held by SCCG III CO-INV 2014-A. SCC HOLD is the General Partner of SCCGF MGMT I and SCCG III MGMT. SCCGF MGMT I is the General Partner of each of SCCGF I, SCCGF PTRS I and SCCGF PRIN I. SCCGF I, SCCGF PTRS I and SCCGF PRIN I together own 100% of the outstanding ordinary shares of SCCG I HOLDCO A. SCCG III MGMT is the General Partner of SCCGF III and SCCG III CO-INV 2014-A. SCCGF III owns 100% of the outstanding ordinary shares of SCCGF HOLDCO III-A.</w:t>
      </w:r>
    </w:p>
    <w:p>
      <w:pPr>
        <w:spacing w:after="0" w:line="3" w:lineRule="exact"/>
        <w:rPr>
          <w:sz w:val="20"/>
          <w:szCs w:val="20"/>
          <w:color w:val="auto"/>
        </w:rPr>
      </w:pPr>
    </w:p>
    <w:p>
      <w:pPr>
        <w:sectPr>
          <w:pgSz w:w="11900" w:h="16838" w:orient="portrait"/>
          <w:cols w:equalWidth="0" w:num="2">
            <w:col w:w="1080" w:space="160"/>
            <w:col w:w="10200"/>
          </w:cols>
          <w:pgMar w:left="240" w:top="274" w:right="219" w:bottom="1440" w:gutter="0" w:footer="0" w:header="0"/>
          <w:type w:val="continuous"/>
        </w:sect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18,570,966</w:t>
      </w:r>
    </w:p>
    <w:p>
      <w:pPr>
        <w:spacing w:after="0" w:line="22" w:lineRule="exact"/>
        <w:rPr>
          <w:sz w:val="20"/>
          <w:szCs w:val="20"/>
          <w:color w:val="auto"/>
        </w:rPr>
      </w:pPr>
    </w:p>
    <w:p>
      <w:pPr>
        <w:ind w:left="160"/>
        <w:spacing w:after="0" w:line="207" w:lineRule="exact"/>
        <w:tabs>
          <w:tab w:leader="none" w:pos="500" w:val="left"/>
          <w:tab w:leader="none" w:pos="5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6.7%</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74" w:right="2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000"/>
              <w:spacing w:after="0"/>
              <w:rPr>
                <w:sz w:val="20"/>
                <w:szCs w:val="20"/>
                <w:color w:val="auto"/>
              </w:rPr>
            </w:pPr>
            <w:r>
              <w:rPr>
                <w:rFonts w:ascii="Arial" w:cs="Arial" w:eastAsia="Arial" w:hAnsi="Arial"/>
                <w:sz w:val="18"/>
                <w:szCs w:val="18"/>
                <w:color w:val="auto"/>
                <w:w w:val="86"/>
              </w:rPr>
              <w:t>Page 12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7383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7383780"/>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SNP CHINA ENTERPRISES LIMITED (“SNP”)</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 OF ABOVE PERSONS (ENTITIES ONLY)</w:t>
      </w:r>
    </w:p>
    <w:p>
      <w:pPr>
        <w:spacing w:after="0" w:line="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N/A</w:t>
      </w:r>
    </w:p>
    <w:p>
      <w:pPr>
        <w:spacing w:after="0" w:line="6"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Citizenship or place of organization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BRITISH VIRGIN ISLANDS</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right="180"/>
        <w:spacing w:after="0" w:line="272" w:lineRule="auto"/>
        <w:rPr>
          <w:sz w:val="20"/>
          <w:szCs w:val="20"/>
          <w:color w:val="auto"/>
        </w:rPr>
      </w:pPr>
      <w:r>
        <w:rPr>
          <w:rFonts w:ascii="Arial" w:cs="Arial" w:eastAsia="Arial" w:hAnsi="Arial"/>
          <w:sz w:val="19"/>
          <w:szCs w:val="19"/>
          <w:color w:val="auto"/>
        </w:rPr>
        <w:t>18,570,966 shares of which 2,063,441 shares are directly held by SCCG I HOLDCO A, 11,348,923 shares are directly held by SCCGF HOLDCO III-A and 5,158,602 shares are directly held by SCCG III CO-INV 2014-A. SNP is the Director of, and wholly owns, SCC HOLD. SCC HOLD is the General Partner of SCCGF MGMT I and SCCG III MGMT. SCCGF MGMT I is the General Partner of each of SCCGF I, SCCGF PTRS I and SCCGF PRIN I. SCCGF I, SCCGF PTRS I and SCCGF PRIN I together own 100% of the outstanding ordinary shares of SCCG I HOLDCO A. SCCG III MGMT is the General Partner of SCCGF III and SCCG III CO-INV 2014-A. SCCGF III owns 100% of the outstanding ordinary shares of SCCGF HOLDCO III-A.</w:t>
      </w:r>
    </w:p>
    <w:p>
      <w:pPr>
        <w:spacing w:after="0" w:line="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460" w:right="180"/>
        <w:spacing w:after="0" w:line="272" w:lineRule="auto"/>
        <w:rPr>
          <w:sz w:val="20"/>
          <w:szCs w:val="20"/>
          <w:color w:val="auto"/>
        </w:rPr>
      </w:pPr>
      <w:r>
        <w:rPr>
          <w:rFonts w:ascii="Arial" w:cs="Arial" w:eastAsia="Arial" w:hAnsi="Arial"/>
          <w:sz w:val="19"/>
          <w:szCs w:val="19"/>
          <w:color w:val="auto"/>
        </w:rPr>
        <w:t>18,570,966 shares of which 2,063,441 shares are directly held by SCCG I HOLDCO A, 11,348,923 shares are directly held by SCCGF HOLDCO III-A and 5,158,602 shares are directly held by SCCG III CO-INV 2014-A. SNP is the Director of, and wholly owns, SCC HOLD. SCC HOLD is the General Partner of SCCGF MGMT I and SCCG III MGMT. SCCGF MGMT I is the General Partner of each of SCCGF I, SCCGF PTRS I and SCCGF PRIN I. SCCGF I, SCCGF PTRS I and SCCGF PRIN I together own 100% of the outstanding ordinary shares of SCCG I HOLDCO A. SCCG III MGMT is the General Partner of SCCGF III and SCCG III CO-INV 2014-A. SCCGF III owns 100% of the outstanding ordinary shares of SCCGF HOLDCO III-A.</w:t>
      </w:r>
    </w:p>
    <w:p>
      <w:pPr>
        <w:spacing w:after="0" w:line="2" w:lineRule="exact"/>
        <w:rPr>
          <w:sz w:val="20"/>
          <w:szCs w:val="20"/>
          <w:color w:val="auto"/>
        </w:rPr>
      </w:pPr>
    </w:p>
    <w:p>
      <w:pPr>
        <w:sectPr>
          <w:pgSz w:w="11900" w:h="16838" w:orient="portrait"/>
          <w:cols w:equalWidth="0" w:num="2">
            <w:col w:w="1080" w:space="160"/>
            <w:col w:w="10200"/>
          </w:cols>
          <w:pgMar w:left="240" w:top="274" w:right="219" w:bottom="1440" w:gutter="0" w:footer="0" w:header="0"/>
          <w:type w:val="continuous"/>
        </w:sect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18,570,966</w:t>
      </w:r>
    </w:p>
    <w:p>
      <w:pPr>
        <w:spacing w:after="0" w:line="22" w:lineRule="exact"/>
        <w:rPr>
          <w:sz w:val="20"/>
          <w:szCs w:val="20"/>
          <w:color w:val="auto"/>
        </w:rPr>
      </w:pPr>
    </w:p>
    <w:p>
      <w:pPr>
        <w:ind w:left="160"/>
        <w:spacing w:after="0" w:line="207" w:lineRule="exact"/>
        <w:tabs>
          <w:tab w:leader="none" w:pos="500" w:val="left"/>
          <w:tab w:leader="none" w:pos="5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6.7%</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OO</w:t>
      </w:r>
    </w:p>
    <w:p>
      <w:pPr>
        <w:sectPr>
          <w:pgSz w:w="11900" w:h="16838" w:orient="portrait"/>
          <w:cols w:equalWidth="0" w:num="1">
            <w:col w:w="11440"/>
          </w:cols>
          <w:pgMar w:left="240" w:top="274" w:right="2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80" w:type="dxa"/>
            <w:vAlign w:val="bottom"/>
          </w:tcPr>
          <w:p>
            <w:pPr>
              <w:ind w:left="1580"/>
              <w:spacing w:after="0"/>
              <w:rPr>
                <w:sz w:val="20"/>
                <w:szCs w:val="20"/>
                <w:color w:val="auto"/>
              </w:rPr>
            </w:pPr>
            <w:r>
              <w:rPr>
                <w:rFonts w:ascii="Arial" w:cs="Arial" w:eastAsia="Arial" w:hAnsi="Arial"/>
                <w:sz w:val="18"/>
                <w:szCs w:val="18"/>
                <w:color w:val="auto"/>
              </w:rPr>
              <w:t>13 G</w:t>
            </w:r>
          </w:p>
        </w:tc>
      </w:tr>
      <w:tr>
        <w:trPr>
          <w:trHeight w:val="338"/>
        </w:trPr>
        <w:tc>
          <w:tcPr>
            <w:tcW w:w="3960" w:type="dxa"/>
            <w:vAlign w:val="bottom"/>
          </w:tcPr>
          <w:p>
            <w:pPr>
              <w:spacing w:after="0"/>
              <w:rPr>
                <w:sz w:val="20"/>
                <w:szCs w:val="20"/>
                <w:color w:val="auto"/>
              </w:rPr>
            </w:pPr>
            <w:r>
              <w:rPr>
                <w:rFonts w:ascii="Arial" w:cs="Arial" w:eastAsia="Arial" w:hAnsi="Arial"/>
                <w:sz w:val="18"/>
                <w:szCs w:val="18"/>
                <w:color w:val="auto"/>
              </w:rPr>
              <w:t>CUSIP No. 60879B107</w:t>
            </w:r>
          </w:p>
        </w:tc>
        <w:tc>
          <w:tcPr>
            <w:tcW w:w="7480" w:type="dxa"/>
            <w:vAlign w:val="bottom"/>
          </w:tcPr>
          <w:p>
            <w:pPr>
              <w:ind w:left="6000"/>
              <w:spacing w:after="0"/>
              <w:rPr>
                <w:sz w:val="20"/>
                <w:szCs w:val="20"/>
                <w:color w:val="auto"/>
              </w:rPr>
            </w:pPr>
            <w:r>
              <w:rPr>
                <w:rFonts w:ascii="Arial" w:cs="Arial" w:eastAsia="Arial" w:hAnsi="Arial"/>
                <w:sz w:val="18"/>
                <w:szCs w:val="18"/>
                <w:color w:val="auto"/>
                <w:w w:val="86"/>
              </w:rPr>
              <w:t>Page 13 of 22 Pages</w:t>
            </w:r>
          </w:p>
        </w:tc>
      </w:tr>
      <w:tr>
        <w:trPr>
          <w:trHeight w:val="122"/>
        </w:trPr>
        <w:tc>
          <w:tcPr>
            <w:tcW w:w="39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r>
      <w:tr>
        <w:trPr>
          <w:trHeight w:val="224"/>
        </w:trPr>
        <w:tc>
          <w:tcPr>
            <w:tcW w:w="3960" w:type="dxa"/>
            <w:vAlign w:val="bottom"/>
          </w:tcPr>
          <w:p>
            <w:pPr>
              <w:ind w:left="260"/>
              <w:spacing w:after="0"/>
              <w:rPr>
                <w:sz w:val="20"/>
                <w:szCs w:val="20"/>
                <w:color w:val="auto"/>
              </w:rPr>
            </w:pPr>
            <w:r>
              <w:rPr>
                <w:rFonts w:ascii="Arial" w:cs="Arial" w:eastAsia="Arial" w:hAnsi="Arial"/>
                <w:sz w:val="18"/>
                <w:szCs w:val="18"/>
                <w:color w:val="auto"/>
              </w:rPr>
              <w:t>1  Name of reporting person</w:t>
            </w:r>
          </w:p>
        </w:tc>
        <w:tc>
          <w:tcPr>
            <w:tcW w:w="7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54875" cy="7846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7846695"/>
                    </a:xfrm>
                    <a:prstGeom prst="rect">
                      <a:avLst/>
                    </a:prstGeom>
                    <a:noFill/>
                  </pic:spPr>
                </pic:pic>
              </a:graphicData>
            </a:graphic>
          </wp:anchor>
        </w:drawing>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NAN PENG SHEN (“NS”)</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I.R.S. IDENTIFICATION NO. OF ABOVE PERSONS (ENTITIES ONLY)</w:t>
      </w:r>
    </w:p>
    <w:p>
      <w:pPr>
        <w:spacing w:after="0" w:line="2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Check the appropriate box if a member of a group</w:t>
      </w:r>
    </w:p>
    <w:p>
      <w:pPr>
        <w:spacing w:after="0" w:line="18" w:lineRule="exact"/>
        <w:rPr>
          <w:sz w:val="20"/>
          <w:szCs w:val="20"/>
          <w:color w:val="auto"/>
        </w:rPr>
      </w:pPr>
    </w:p>
    <w:p>
      <w:pPr>
        <w:ind w:left="52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SEC use only</w:t>
      </w:r>
    </w:p>
    <w:p>
      <w:pPr>
        <w:spacing w:after="0" w:line="279"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Citizenship or place of organization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HONG KONG SAR</w:t>
      </w:r>
    </w:p>
    <w:p>
      <w:pPr>
        <w:sectPr>
          <w:pgSz w:w="11900" w:h="16838" w:orient="portrait"/>
          <w:cols w:equalWidth="0" w:num="1">
            <w:col w:w="11440"/>
          </w:cols>
          <w:pgMar w:left="240" w:top="2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right="180"/>
        <w:spacing w:after="0" w:line="271" w:lineRule="auto"/>
        <w:rPr>
          <w:sz w:val="20"/>
          <w:szCs w:val="20"/>
          <w:color w:val="auto"/>
        </w:rPr>
      </w:pPr>
      <w:r>
        <w:rPr>
          <w:rFonts w:ascii="Arial" w:cs="Arial" w:eastAsia="Arial" w:hAnsi="Arial"/>
          <w:sz w:val="19"/>
          <w:szCs w:val="19"/>
          <w:color w:val="auto"/>
        </w:rPr>
        <w:t>18,570,966 shares of which 2,063,441 shares are directly held by SCCG I HOLDCO A, 11,348,923 shares are directly held by SCCGF HOLDCO III-A and 5,158,602 shares are directly held by SCCG III CO-INV 2014-A. NS is the Director of SNP, which is the Director of SCC HOLD, which is the General Partner of SCCGF MGMT I and SCCG III MGMT. SCCGF MGMT I is the General Partner of each of SCCGF I, SCCGF PTRS I and SCCGF PRIN I. SCCGF I, SCCGF PTRS I and SCCGF PRIN I together own 100% of the outstanding ordinary shares of SCCG I HOLDCO A. SCCG III MGMT is the General Partner of SCCGF III and SCCG III CO-INV 2014-A. SCCGF III owns 100% of the outstanding ordinary shares of SCCGF HOLDCO III-A. SCC HOLD is wholly owned by SNP, a company wholly owned by NS. NS disclaims beneficial ownership of all such shares except to the extent of his individual pecuniary interest therein.</w:t>
      </w:r>
    </w:p>
    <w:p>
      <w:pPr>
        <w:spacing w:after="0" w:line="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ind w:left="460" w:right="180"/>
        <w:spacing w:after="0" w:line="271" w:lineRule="auto"/>
        <w:rPr>
          <w:sz w:val="20"/>
          <w:szCs w:val="20"/>
          <w:color w:val="auto"/>
        </w:rPr>
      </w:pPr>
      <w:r>
        <w:rPr>
          <w:rFonts w:ascii="Arial" w:cs="Arial" w:eastAsia="Arial" w:hAnsi="Arial"/>
          <w:sz w:val="19"/>
          <w:szCs w:val="19"/>
          <w:color w:val="auto"/>
        </w:rPr>
        <w:t>18,570,966 shares of which 2,063,441 shares are directly held by SCCG I HOLDCO A, 11,348,923 shares are directly held by SCCGF HOLDCO III-A and 5,158,602 shares are directly held by SCCG III CO-INV 2014-A. NS is the Director of SNP, which is the Director of SCC HOLD, which is the General Partner of SCCGF MGMT I and SCCG III MGMT. SCCGF MGMT I is the General Partner of each of SCCGF I, SCCGF PTRS I and SCCGF PRIN I. SCCGF I, SCCGF PTRS I and SCCGF PRIN I together own 100% of the outstanding ordinary shares of SCCG I HOLDCO A. SCCG III MGMT is the General Partner of SCCGF III and SCCG III CO-INV 2014-A. SCCGF III owns 100% of the outstanding ordinary shares of SCCGF HOLDCO III-A. SCC HOLD is wholly owned by SNP, a company wholly owned by NS. NS disclaims beneficial ownership of all such shares except to the extent of his individual pecuniary interest therein.</w:t>
      </w:r>
    </w:p>
    <w:p>
      <w:pPr>
        <w:spacing w:after="0" w:line="2" w:lineRule="exact"/>
        <w:rPr>
          <w:sz w:val="20"/>
          <w:szCs w:val="20"/>
          <w:color w:val="auto"/>
        </w:rPr>
      </w:pPr>
    </w:p>
    <w:p>
      <w:pPr>
        <w:sectPr>
          <w:pgSz w:w="11900" w:h="16838" w:orient="portrait"/>
          <w:cols w:equalWidth="0" w:num="2">
            <w:col w:w="1080" w:space="160"/>
            <w:col w:w="10200"/>
          </w:cols>
          <w:pgMar w:left="240" w:top="274" w:right="219" w:bottom="1440" w:gutter="0" w:footer="0" w:header="0"/>
          <w:type w:val="continuous"/>
        </w:sect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18,570,966</w:t>
      </w:r>
    </w:p>
    <w:p>
      <w:pPr>
        <w:spacing w:after="0" w:line="22" w:lineRule="exact"/>
        <w:rPr>
          <w:sz w:val="20"/>
          <w:szCs w:val="20"/>
          <w:color w:val="auto"/>
        </w:rPr>
      </w:pPr>
    </w:p>
    <w:p>
      <w:pPr>
        <w:ind w:left="160"/>
        <w:spacing w:after="0" w:line="207" w:lineRule="exact"/>
        <w:tabs>
          <w:tab w:leader="none" w:pos="500" w:val="left"/>
          <w:tab w:leader="none" w:pos="5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6.7%</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1440"/>
          </w:cols>
          <w:pgMar w:left="240" w:top="274" w:right="21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G</w:t>
      </w:r>
    </w:p>
    <w:p>
      <w:pPr>
        <w:spacing w:after="0" w:line="131"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60879B107</w:t>
      </w:r>
      <w:r>
        <w:rPr>
          <w:sz w:val="20"/>
          <w:szCs w:val="20"/>
          <w:color w:val="auto"/>
        </w:rPr>
        <w:tab/>
      </w:r>
      <w:r>
        <w:rPr>
          <w:rFonts w:ascii="Arial" w:cs="Arial" w:eastAsia="Arial" w:hAnsi="Arial"/>
          <w:sz w:val="15"/>
          <w:szCs w:val="15"/>
          <w:color w:val="auto"/>
        </w:rPr>
        <w:t>Page 14 of 22 Pages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w:t>
      </w:r>
    </w:p>
    <w:p>
      <w:pPr>
        <w:spacing w:after="0" w:line="131" w:lineRule="exact"/>
        <w:rPr>
          <w:sz w:val="20"/>
          <w:szCs w:val="20"/>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Momo, Inc.</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w:t>
      </w:r>
      <w:r>
        <w:rPr>
          <w:rFonts w:ascii="Arial" w:cs="Arial" w:eastAsia="Arial" w:hAnsi="Arial"/>
          <w:sz w:val="15"/>
          <w:szCs w:val="15"/>
          <w:color w:val="auto"/>
        </w:rPr>
        <w:t>th</w:t>
      </w:r>
      <w:r>
        <w:rPr>
          <w:rFonts w:ascii="Arial" w:cs="Arial" w:eastAsia="Arial" w:hAnsi="Arial"/>
          <w:sz w:val="18"/>
          <w:szCs w:val="18"/>
          <w:color w:val="auto"/>
        </w:rPr>
        <w:t xml:space="preserve"> Floor, Block B</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Tower 2, Wangjing SOHO</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No. 1 Futongdong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Chaoyang District, Beijing 100102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People’s Republic of China</w:t>
      </w:r>
    </w:p>
    <w:p>
      <w:pPr>
        <w:spacing w:after="0" w:line="3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2.</w:t>
      </w:r>
    </w:p>
    <w:p>
      <w:pPr>
        <w:spacing w:after="0" w:line="13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SCC Growth I Holdco A, Ltd.</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Sequoia Capital China Growth Fund I, 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Sequoia Capital China Growth Partners Fund I, 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Sequoia Capital China GF Principals Fund I, 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Sequoia Capital China Growth Fund Management I, 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Sequoia Capital China GF Holdco III-A, Ltd.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Sequoia Capital China Growth Fund III, 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 China Growth III Co-Investment 2014-A, 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 China Growth III Management, L.P.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 China Holding Limited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SNP China Enterprises Limited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Nan Peng Shen</w:t>
      </w:r>
    </w:p>
    <w:p>
      <w:pPr>
        <w:spacing w:after="0" w:line="103" w:lineRule="exact"/>
        <w:rPr>
          <w:sz w:val="20"/>
          <w:szCs w:val="20"/>
          <w:color w:val="auto"/>
        </w:rPr>
      </w:pPr>
    </w:p>
    <w:p>
      <w:pPr>
        <w:ind w:left="920" w:right="220"/>
        <w:spacing w:after="0" w:line="257" w:lineRule="auto"/>
        <w:rPr>
          <w:sz w:val="20"/>
          <w:szCs w:val="20"/>
          <w:color w:val="auto"/>
        </w:rPr>
      </w:pPr>
      <w:r>
        <w:rPr>
          <w:rFonts w:ascii="Arial" w:cs="Arial" w:eastAsia="Arial" w:hAnsi="Arial"/>
          <w:sz w:val="18"/>
          <w:szCs w:val="18"/>
          <w:color w:val="auto"/>
        </w:rPr>
        <w:t>SCCGF MGMT I is the General Partner of SCCGF I, SCCGF PTRS I and SCCGF PRIN I. SCCGF I, SCCGF PTRS I and SCCGF PRIN I together own 100% of the outstanding ordinary shares of SCCG I HOLDCO A. SCCG III MGMT is the General Partner of SCCGF III and SCCG III CO-INV 2014-A. SCCGF III owns 100% of the outstanding ordinary shares of SCCGF HOLDCO III-A. SCC HOLD is the General Partner of SCCGF MGMT I and SCCG III MGMT. SNP is the Director of, and wholly owns, SCC HOLD. NS is the Director of, and wholly owns, SNP.</w:t>
      </w:r>
    </w:p>
    <w:p>
      <w:pPr>
        <w:spacing w:after="0" w:line="9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3000 Sand Hill Road, 4-250</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Menlo Park, CA 94025</w:t>
      </w:r>
    </w:p>
    <w:p>
      <w:pPr>
        <w:spacing w:after="0" w:line="11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SCCG I HOLDCO A, SCCGF I, SCCGF PTRS I, SCCGF PRIN I, SCCGF MGMT I, SCCGF HOLDCO III-A, SCCGF III, SCCGIII CO-INV</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2014-A, SCCG III MGMT, SCC HOLD: Cayman Islands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SNP: British Virgin Islands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NS: Hong Kong SAR</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G</w:t>
      </w:r>
    </w:p>
    <w:p>
      <w:pPr>
        <w:sectPr>
          <w:pgSz w:w="11900" w:h="16838" w:orient="portrait"/>
          <w:cols w:equalWidth="0" w:num="1">
            <w:col w:w="11420"/>
          </w:cols>
          <w:pgMar w:left="240" w:top="274"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CUSIP No. 60879B107</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Page 15 of 22 Pages</w:t>
      </w:r>
    </w:p>
    <w:p>
      <w:pPr>
        <w:spacing w:after="0" w:line="192" w:lineRule="exact"/>
        <w:rPr>
          <w:sz w:val="20"/>
          <w:szCs w:val="20"/>
          <w:color w:val="auto"/>
        </w:rPr>
      </w:pPr>
    </w:p>
    <w:p>
      <w:pPr>
        <w:sectPr>
          <w:pgSz w:w="11900" w:h="16838" w:orient="portrait"/>
          <w:cols w:equalWidth="0" w:num="2">
            <w:col w:w="9240" w:space="720"/>
            <w:col w:w="1460"/>
          </w:cols>
          <w:pgMar w:left="240" w:top="274" w:right="239" w:bottom="1440" w:gutter="0" w:footer="0" w:header="0"/>
          <w:type w:val="continuous"/>
        </w:sectPr>
      </w:pPr>
    </w:p>
    <w:p>
      <w:pPr>
        <w:jc w:val="center"/>
        <w:ind w:left="460"/>
        <w:spacing w:after="0"/>
        <w:tabs>
          <w:tab w:leader="none" w:pos="3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Title of Class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Class A Ordinary Shares</w:t>
      </w:r>
    </w:p>
    <w:p>
      <w:pPr>
        <w:spacing w:after="0" w:line="139" w:lineRule="exact"/>
        <w:rPr>
          <w:sz w:val="20"/>
          <w:szCs w:val="20"/>
          <w:color w:val="auto"/>
        </w:rPr>
      </w:pPr>
    </w:p>
    <w:p>
      <w:pPr>
        <w:sectPr>
          <w:pgSz w:w="11900" w:h="16838" w:orient="portrait"/>
          <w:cols w:equalWidth="0" w:num="2">
            <w:col w:w="2980" w:space="440"/>
            <w:col w:w="8000"/>
          </w:cols>
          <w:pgMar w:left="240" w:top="274" w:right="239" w:bottom="1440" w:gutter="0" w:footer="0" w:header="0"/>
          <w:type w:val="continuous"/>
        </w:sectPr>
      </w:pPr>
    </w:p>
    <w:p>
      <w:pPr>
        <w:ind w:left="460"/>
        <w:spacing w:after="0"/>
        <w:tabs>
          <w:tab w:leader="none" w:pos="980" w:val="left"/>
        </w:tabs>
        <w:rPr>
          <w:sz w:val="20"/>
          <w:szCs w:val="20"/>
          <w:color w:val="auto"/>
        </w:rPr>
      </w:pPr>
      <w:r>
        <w:rPr>
          <w:rFonts w:ascii="Arial" w:cs="Arial" w:eastAsia="Arial" w:hAnsi="Arial"/>
          <w:sz w:val="16"/>
          <w:szCs w:val="16"/>
          <w:color w:val="auto"/>
        </w:rPr>
        <w:t>(e)</w:t>
      </w:r>
      <w:r>
        <w:rPr>
          <w:sz w:val="20"/>
          <w:szCs w:val="20"/>
          <w:color w:val="auto"/>
        </w:rPr>
        <w:tab/>
      </w:r>
      <w:r>
        <w:rPr>
          <w:rFonts w:ascii="Arial" w:cs="Arial" w:eastAsia="Arial" w:hAnsi="Arial"/>
          <w:sz w:val="16"/>
          <w:szCs w:val="16"/>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60879B107</w:t>
      </w:r>
    </w:p>
    <w:p>
      <w:pPr>
        <w:spacing w:after="0" w:line="200" w:lineRule="exact"/>
        <w:rPr>
          <w:sz w:val="20"/>
          <w:szCs w:val="20"/>
          <w:color w:val="auto"/>
        </w:rPr>
      </w:pPr>
    </w:p>
    <w:p>
      <w:pPr>
        <w:sectPr>
          <w:pgSz w:w="11900" w:h="16838" w:orient="portrait"/>
          <w:cols w:equalWidth="0" w:num="2">
            <w:col w:w="2700" w:space="720"/>
            <w:col w:w="8000"/>
          </w:cols>
          <w:pgMar w:left="240" w:top="274" w:right="239" w:bottom="1440" w:gutter="0" w:footer="0" w:header="0"/>
          <w:type w:val="continuous"/>
        </w:sectPr>
      </w:pPr>
    </w:p>
    <w:p>
      <w:pPr>
        <w:spacing w:after="0" w:line="197"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Rules 13d-1(b) or 13d-2(b) or (c), check whether the person filing is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ROWS 5 THROUGH 11 OF COVER PAGES</w:t>
      </w:r>
    </w:p>
    <w:p>
      <w:pPr>
        <w:spacing w:after="0" w:line="37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17" w:lineRule="exact"/>
        <w:rPr>
          <w:sz w:val="20"/>
          <w:szCs w:val="20"/>
          <w:color w:val="auto"/>
        </w:rPr>
      </w:pPr>
    </w:p>
    <w:p>
      <w:pPr>
        <w:ind w:left="920" w:right="40" w:firstLine="4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3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OWNERSHIP OF MORE THAN FIVE PERCENT ON BEHALF OF ANOTHER PERSON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1580" w:right="200" w:hanging="1133"/>
        <w:spacing w:after="0" w:line="277" w:lineRule="auto"/>
        <w:tabs>
          <w:tab w:leader="none" w:pos="15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IDENTIFICATION AND CLASSIFICATION OF MEMBERS OF THE GROUP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NOTICE OF DISSOLUTION OF GROUP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G</w:t>
      </w:r>
    </w:p>
    <w:p>
      <w:pPr>
        <w:spacing w:after="0" w:line="131"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60879B107</w:t>
      </w:r>
      <w:r>
        <w:rPr>
          <w:sz w:val="20"/>
          <w:szCs w:val="20"/>
          <w:color w:val="auto"/>
        </w:rPr>
        <w:tab/>
      </w:r>
      <w:r>
        <w:rPr>
          <w:rFonts w:ascii="Arial" w:cs="Arial" w:eastAsia="Arial" w:hAnsi="Arial"/>
          <w:sz w:val="15"/>
          <w:szCs w:val="15"/>
          <w:color w:val="auto"/>
        </w:rPr>
        <w:t>Page 16 of 22 Pages</w:t>
      </w:r>
    </w:p>
    <w:p>
      <w:pPr>
        <w:spacing w:after="0" w:line="15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G</w:t>
      </w:r>
    </w:p>
    <w:p>
      <w:pPr>
        <w:spacing w:after="0" w:line="131"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60879B107</w:t>
      </w:r>
      <w:r>
        <w:rPr>
          <w:sz w:val="20"/>
          <w:szCs w:val="20"/>
          <w:color w:val="auto"/>
        </w:rPr>
        <w:tab/>
      </w:r>
      <w:r>
        <w:rPr>
          <w:rFonts w:ascii="Arial" w:cs="Arial" w:eastAsia="Arial" w:hAnsi="Arial"/>
          <w:sz w:val="15"/>
          <w:szCs w:val="15"/>
          <w:color w:val="auto"/>
        </w:rPr>
        <w:t>Page 17 of 22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SCC Growth I Holdco A, Ltd.</w:t>
      </w:r>
    </w:p>
    <w:p>
      <w:pPr>
        <w:spacing w:after="0" w:line="225"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Sequoia Capital China Growth Fund I, L.P.</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Sequoia Capital China Growth Partners Fund I, L.P.</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Sequoia Capital China GF Principals Fund I, L.P.</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Members</w:t>
      </w:r>
    </w:p>
    <w:p>
      <w:pPr>
        <w:spacing w:after="0" w:line="21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Sequoia Capital China Growth Fund Management I,</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2418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Growth Fund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Growth Partners Fund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GF Principals Fund I, L.P.</w:t>
      </w:r>
    </w:p>
    <w:p>
      <w:pPr>
        <w:spacing w:after="0" w:line="21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Sequoia Capital China Growth Fund Management I,</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2418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Growth Fund Management I, L.P.</w:t>
      </w:r>
    </w:p>
    <w:p>
      <w:pPr>
        <w:spacing w:after="0" w:line="225"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2418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Nan Peng Shen</w:t>
      </w:r>
    </w:p>
    <w:p>
      <w:pPr>
        <w:sectPr>
          <w:pgSz w:w="11900" w:h="16838" w:orient="portrait"/>
          <w:cols w:equalWidth="0" w:num="1">
            <w:col w:w="11420"/>
          </w:cols>
          <w:pgMar w:left="240" w:top="274" w:right="239" w:bottom="1440" w:gutter="0" w:footer="0" w:header="0"/>
        </w:sectPr>
      </w:pPr>
    </w:p>
    <w:bookmarkStart w:id="17" w:name="page18"/>
    <w:bookmarkEnd w:id="17"/>
    <w:p>
      <w:pPr>
        <w:jc w:val="right"/>
        <w:ind w:right="3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60879B107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GF Holdco III-A, Ltd.</w:t>
      </w:r>
    </w:p>
    <w:p>
      <w:pPr>
        <w:spacing w:after="0" w:line="225"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Sequoia Capital China Growth Fund III, L.P.</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Growth III Management, L.P.</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Growth Fund III, L.P.</w:t>
      </w:r>
    </w:p>
    <w:p>
      <w:pPr>
        <w:spacing w:after="0" w:line="225"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Growth III Management, L.P.</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 China Growth III Co-Investment 2014-A, L.P.</w:t>
      </w:r>
    </w:p>
    <w:p>
      <w:pPr>
        <w:spacing w:after="0" w:line="225"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Growth III Management, L.P.</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 China Growth III Management, L.P.</w:t>
      </w:r>
    </w:p>
    <w:p>
      <w:pPr>
        <w:spacing w:after="0" w:line="225"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 China Holding Limited</w:t>
      </w:r>
    </w:p>
    <w:p>
      <w:pPr>
        <w:spacing w:after="0" w:line="225"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Nan Peng Shen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Page 18 of 22 Pages</w:t>
      </w:r>
    </w:p>
    <w:p>
      <w:pPr>
        <w:sectPr>
          <w:pgSz w:w="11900" w:h="16838" w:orient="portrait"/>
          <w:cols w:equalWidth="0" w:num="2">
            <w:col w:w="9240" w:space="720"/>
            <w:col w:w="1460"/>
          </w:cols>
          <w:pgMar w:left="240" w:top="27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840" w:type="dxa"/>
            <w:vAlign w:val="bottom"/>
          </w:tcPr>
          <w:p>
            <w:pPr>
              <w:ind w:left="960"/>
              <w:spacing w:after="0"/>
              <w:rPr>
                <w:sz w:val="20"/>
                <w:szCs w:val="20"/>
                <w:color w:val="auto"/>
              </w:rPr>
            </w:pPr>
            <w:r>
              <w:rPr>
                <w:rFonts w:ascii="Arial" w:cs="Arial" w:eastAsia="Arial" w:hAnsi="Arial"/>
                <w:sz w:val="18"/>
                <w:szCs w:val="18"/>
                <w:color w:val="auto"/>
              </w:rPr>
              <w:t>13 G</w:t>
            </w:r>
          </w:p>
        </w:tc>
      </w:tr>
      <w:tr>
        <w:trPr>
          <w:trHeight w:val="338"/>
        </w:trPr>
        <w:tc>
          <w:tcPr>
            <w:tcW w:w="4580" w:type="dxa"/>
            <w:vAlign w:val="bottom"/>
            <w:gridSpan w:val="2"/>
          </w:tcPr>
          <w:p>
            <w:pPr>
              <w:spacing w:after="0"/>
              <w:rPr>
                <w:sz w:val="20"/>
                <w:szCs w:val="20"/>
                <w:color w:val="auto"/>
              </w:rPr>
            </w:pPr>
            <w:r>
              <w:rPr>
                <w:rFonts w:ascii="Arial" w:cs="Arial" w:eastAsia="Arial" w:hAnsi="Arial"/>
                <w:sz w:val="18"/>
                <w:szCs w:val="18"/>
                <w:color w:val="auto"/>
              </w:rPr>
              <w:t>CUSIP No. 60879B107</w:t>
            </w:r>
          </w:p>
        </w:tc>
        <w:tc>
          <w:tcPr>
            <w:tcW w:w="6840" w:type="dxa"/>
            <w:vAlign w:val="bottom"/>
          </w:tcPr>
          <w:p>
            <w:pPr>
              <w:ind w:left="5380"/>
              <w:spacing w:after="0"/>
              <w:rPr>
                <w:sz w:val="20"/>
                <w:szCs w:val="20"/>
                <w:color w:val="auto"/>
              </w:rPr>
            </w:pPr>
            <w:r>
              <w:rPr>
                <w:rFonts w:ascii="Arial" w:cs="Arial" w:eastAsia="Arial" w:hAnsi="Arial"/>
                <w:sz w:val="18"/>
                <w:szCs w:val="18"/>
                <w:color w:val="auto"/>
                <w:w w:val="85"/>
              </w:rPr>
              <w:t>Page 19 of 22 Pages</w:t>
            </w:r>
          </w:p>
        </w:tc>
      </w:tr>
      <w:tr>
        <w:trPr>
          <w:trHeight w:val="365"/>
        </w:trPr>
        <w:tc>
          <w:tcPr>
            <w:tcW w:w="4580" w:type="dxa"/>
            <w:vAlign w:val="bottom"/>
            <w:gridSpan w:val="2"/>
          </w:tcPr>
          <w:p>
            <w:pPr>
              <w:spacing w:after="0"/>
              <w:rPr>
                <w:sz w:val="20"/>
                <w:szCs w:val="20"/>
                <w:color w:val="auto"/>
              </w:rPr>
            </w:pPr>
            <w:r>
              <w:rPr>
                <w:rFonts w:ascii="Arial" w:cs="Arial" w:eastAsia="Arial" w:hAnsi="Arial"/>
                <w:sz w:val="18"/>
                <w:szCs w:val="18"/>
                <w:color w:val="auto"/>
              </w:rPr>
              <w:t>SNP China Enterprises Limited</w:t>
            </w:r>
          </w:p>
        </w:tc>
        <w:tc>
          <w:tcPr>
            <w:tcW w:w="6840" w:type="dxa"/>
            <w:vAlign w:val="bottom"/>
          </w:tcPr>
          <w:p>
            <w:pPr>
              <w:spacing w:after="0"/>
              <w:rPr>
                <w:sz w:val="24"/>
                <w:szCs w:val="24"/>
                <w:color w:val="auto"/>
              </w:rPr>
            </w:pPr>
          </w:p>
        </w:tc>
      </w:tr>
      <w:tr>
        <w:trPr>
          <w:trHeight w:val="432"/>
        </w:trPr>
        <w:tc>
          <w:tcPr>
            <w:tcW w:w="4580" w:type="dxa"/>
            <w:vAlign w:val="bottom"/>
            <w:gridSpan w:val="2"/>
          </w:tcPr>
          <w:p>
            <w:pPr>
              <w:ind w:left="660"/>
              <w:spacing w:after="0"/>
              <w:rPr>
                <w:sz w:val="20"/>
                <w:szCs w:val="20"/>
                <w:color w:val="auto"/>
              </w:rPr>
            </w:pPr>
            <w:r>
              <w:rPr>
                <w:rFonts w:ascii="Arial" w:cs="Arial" w:eastAsia="Arial" w:hAnsi="Arial"/>
                <w:sz w:val="18"/>
                <w:szCs w:val="18"/>
                <w:color w:val="auto"/>
              </w:rPr>
              <w:t>By:  /s/ Nan Peng Shen</w:t>
            </w:r>
          </w:p>
        </w:tc>
        <w:tc>
          <w:tcPr>
            <w:tcW w:w="68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24"/>
        </w:trPr>
        <w:tc>
          <w:tcPr>
            <w:tcW w:w="4580" w:type="dxa"/>
            <w:vAlign w:val="bottom"/>
            <w:gridSpan w:val="2"/>
          </w:tcPr>
          <w:p>
            <w:pPr>
              <w:ind w:left="660"/>
              <w:spacing w:after="0"/>
              <w:rPr>
                <w:sz w:val="20"/>
                <w:szCs w:val="20"/>
                <w:color w:val="auto"/>
              </w:rPr>
            </w:pPr>
            <w:r>
              <w:rPr>
                <w:rFonts w:ascii="Arial" w:cs="Arial" w:eastAsia="Arial" w:hAnsi="Arial"/>
                <w:sz w:val="18"/>
                <w:szCs w:val="18"/>
                <w:color w:val="auto"/>
              </w:rPr>
              <w:t>Nan Peng Shen, Owner and Director</w:t>
            </w:r>
          </w:p>
        </w:tc>
        <w:tc>
          <w:tcPr>
            <w:tcW w:w="6840" w:type="dxa"/>
            <w:vAlign w:val="bottom"/>
          </w:tcPr>
          <w:p>
            <w:pPr>
              <w:spacing w:after="0"/>
              <w:rPr>
                <w:sz w:val="19"/>
                <w:szCs w:val="19"/>
                <w:color w:val="auto"/>
              </w:rPr>
            </w:pPr>
          </w:p>
        </w:tc>
      </w:tr>
      <w:tr>
        <w:trPr>
          <w:trHeight w:val="431"/>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Nan Peng Shen</w:t>
            </w:r>
          </w:p>
        </w:tc>
        <w:tc>
          <w:tcPr>
            <w:tcW w:w="6840" w:type="dxa"/>
            <w:vAlign w:val="bottom"/>
          </w:tcPr>
          <w:p>
            <w:pPr>
              <w:spacing w:after="0"/>
              <w:rPr>
                <w:sz w:val="24"/>
                <w:szCs w:val="24"/>
                <w:color w:val="auto"/>
              </w:rPr>
            </w:pP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Nan Peng Shen</w:t>
            </w:r>
          </w:p>
        </w:tc>
        <w:tc>
          <w:tcPr>
            <w:tcW w:w="68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 w:name="page20"/>
    <w:bookmarkEnd w:id="19"/>
    <w:p>
      <w:pPr>
        <w:jc w:val="center"/>
        <w:spacing w:after="0"/>
        <w:rPr>
          <w:sz w:val="20"/>
          <w:szCs w:val="20"/>
          <w:color w:val="auto"/>
        </w:rPr>
      </w:pPr>
      <w:r>
        <w:rPr>
          <w:rFonts w:ascii="Arial" w:cs="Arial" w:eastAsia="Arial" w:hAnsi="Arial"/>
          <w:sz w:val="18"/>
          <w:szCs w:val="18"/>
          <w:color w:val="auto"/>
        </w:rPr>
        <w:t>13 G</w:t>
      </w:r>
    </w:p>
    <w:p>
      <w:pPr>
        <w:spacing w:after="0" w:line="131"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60879B107</w:t>
      </w:r>
      <w:r>
        <w:rPr>
          <w:sz w:val="20"/>
          <w:szCs w:val="20"/>
          <w:color w:val="auto"/>
        </w:rPr>
        <w:tab/>
      </w:r>
      <w:r>
        <w:rPr>
          <w:rFonts w:ascii="Arial" w:cs="Arial" w:eastAsia="Arial" w:hAnsi="Arial"/>
          <w:sz w:val="15"/>
          <w:szCs w:val="15"/>
          <w:color w:val="auto"/>
        </w:rPr>
        <w:t>Page 20 of 22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AS TO JOINT FILING OF SCHEDULE 13G</w:t>
      </w:r>
    </w:p>
    <w:p>
      <w:pPr>
        <w:spacing w:after="0" w:line="21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undersigned hereby agree that the Schedule 13G relating to the Class A Ordinary shares of Momo, Inc., and any further amendments thereto, to which this Agreement as to Joint Filing of Schedule 13G is attached as an exhibit is filed on behalf of each of them pursuant to and in accordance with the provisions of Rule 13d-1(k) under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SCC Growth I Holdco A, Ltd.</w:t>
      </w:r>
    </w:p>
    <w:p>
      <w:pPr>
        <w:spacing w:after="0" w:line="225"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Sequoia Capital China Growth Fund I, L.P.</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Sequoia Capital China Growth Partners Fund I, L.P.</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Sequoia Capital China GF Principals Fund I, L.P.</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its Members</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Sequoia Capital China Growth Fund</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Management I, L.P.</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Growth Fund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Growth Partners Fund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GF Principals Fund I, L.P.</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Sequoia Capital China Growth Fund Management</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 L.P.</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Growth Fund Management I, L.P.</w:t>
      </w:r>
    </w:p>
    <w:p>
      <w:pPr>
        <w:spacing w:after="0" w:line="225"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Holding Limited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14605</wp:posOffset>
            </wp:positionV>
            <wp:extent cx="23755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Nan Peng Shen</w:t>
      </w:r>
    </w:p>
    <w:p>
      <w:pPr>
        <w:sectPr>
          <w:pgSz w:w="11900" w:h="16838" w:orient="portrait"/>
          <w:cols w:equalWidth="0" w:num="1">
            <w:col w:w="11420"/>
          </w:cols>
          <w:pgMar w:left="240" w:top="125" w:right="239" w:bottom="1440" w:gutter="0" w:footer="0" w:header="0"/>
        </w:sectPr>
      </w:pPr>
    </w:p>
    <w:bookmarkStart w:id="20" w:name="page21"/>
    <w:bookmarkEnd w:id="20"/>
    <w:p>
      <w:pPr>
        <w:jc w:val="right"/>
        <w:ind w:right="3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60879B107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GF Holdco III-A, Ltd.</w:t>
      </w:r>
    </w:p>
    <w:p>
      <w:pPr>
        <w:spacing w:after="0" w:line="2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Sequoia Capital China Growth Fund III,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Growth III Management,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China Holding Limited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China Growth Fund III, L.P.</w:t>
      </w:r>
    </w:p>
    <w:p>
      <w:pPr>
        <w:spacing w:after="0" w:line="2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Growth III Management,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China Holding Limited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 China Growth III Co-Investment 2014-A, L.P.</w:t>
      </w:r>
    </w:p>
    <w:p>
      <w:pPr>
        <w:spacing w:after="0" w:line="2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China Growth III Management, L.P.</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China Holding Limited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 China Growth III Management, L.P.</w:t>
      </w:r>
    </w:p>
    <w:p>
      <w:pPr>
        <w:spacing w:after="0" w:line="2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China Holding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Nan Peng Shen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Page 21 of 22 Pages</w:t>
      </w:r>
    </w:p>
    <w:p>
      <w:pPr>
        <w:sectPr>
          <w:pgSz w:w="11900" w:h="16838" w:orient="portrait"/>
          <w:cols w:equalWidth="0" w:num="2">
            <w:col w:w="9240" w:space="720"/>
            <w:col w:w="146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G</w:t>
      </w:r>
    </w:p>
    <w:p>
      <w:pPr>
        <w:spacing w:after="0" w:line="131"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color w:val="auto"/>
        </w:rPr>
        <w:t>CUSIP No. 60879B107</w:t>
      </w:r>
      <w:r>
        <w:rPr>
          <w:sz w:val="20"/>
          <w:szCs w:val="20"/>
          <w:color w:val="auto"/>
        </w:rPr>
        <w:tab/>
      </w:r>
      <w:r>
        <w:rPr>
          <w:rFonts w:ascii="Arial" w:cs="Arial" w:eastAsia="Arial" w:hAnsi="Arial"/>
          <w:sz w:val="15"/>
          <w:szCs w:val="15"/>
          <w:color w:val="auto"/>
        </w:rPr>
        <w:t>Page 22 of 22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SC China Holding Limited</w:t>
      </w:r>
    </w:p>
    <w:p>
      <w:pPr>
        <w:spacing w:after="0" w:line="2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Nan Peng Shen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SNP China Enterprises Limited</w:t>
      </w:r>
    </w:p>
    <w:p>
      <w:pPr>
        <w:spacing w:after="0" w:line="225"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23412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Nan Peng Shen, Owner and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Nan Peng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Nan Peng Shen</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2019-12-09T02:57:19Z</dcterms:created>
  <dcterms:modified xsi:type="dcterms:W3CDTF">2019-12-09T02:57:19Z</dcterms:modified>
</cp:coreProperties>
</file>